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D64BBD" w:rsidRDefault="00D64BBD" w:rsidP="00C36992">
      <w:pPr>
        <w:pStyle w:val="Style"/>
        <w:jc w:val="center"/>
        <w:rPr>
          <w:b/>
          <w:bCs/>
          <w:sz w:val="18"/>
          <w:szCs w:val="18"/>
        </w:rPr>
      </w:pPr>
    </w:p>
    <w:p w:rsidR="00C36992" w:rsidRDefault="00C36992" w:rsidP="00C36992">
      <w:pPr>
        <w:pStyle w:val="Style"/>
        <w:jc w:val="center"/>
        <w:rPr>
          <w:b/>
          <w:bCs/>
          <w:sz w:val="18"/>
          <w:szCs w:val="18"/>
        </w:rPr>
      </w:pPr>
      <w:r w:rsidRPr="009E1189">
        <w:rPr>
          <w:b/>
          <w:bCs/>
          <w:sz w:val="18"/>
          <w:szCs w:val="18"/>
        </w:rPr>
        <w:t xml:space="preserve">M.Sc. Botany </w:t>
      </w:r>
    </w:p>
    <w:p w:rsidR="00E51B9E" w:rsidRPr="00797494" w:rsidRDefault="00E51B9E" w:rsidP="00E51B9E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97494">
        <w:rPr>
          <w:rFonts w:ascii="Arial" w:hAnsi="Arial" w:cs="Arial"/>
          <w:b/>
          <w:sz w:val="20"/>
          <w:szCs w:val="20"/>
        </w:rPr>
        <w:t>(</w:t>
      </w:r>
      <w:r w:rsidRPr="00797494">
        <w:rPr>
          <w:rFonts w:ascii="Arial" w:hAnsi="Arial" w:cs="Arial"/>
          <w:sz w:val="20"/>
          <w:szCs w:val="20"/>
        </w:rPr>
        <w:t>For The Academic Year</w:t>
      </w:r>
      <w:r w:rsidRPr="00797494">
        <w:rPr>
          <w:rFonts w:ascii="Arial" w:hAnsi="Arial" w:cs="Arial"/>
          <w:b/>
          <w:sz w:val="20"/>
          <w:szCs w:val="20"/>
        </w:rPr>
        <w:t xml:space="preserve"> 2020 - 2021 </w:t>
      </w:r>
      <w:r w:rsidRPr="00797494">
        <w:rPr>
          <w:rFonts w:ascii="Arial" w:hAnsi="Arial" w:cs="Arial"/>
          <w:sz w:val="20"/>
          <w:szCs w:val="20"/>
        </w:rPr>
        <w:t>Only)</w:t>
      </w:r>
    </w:p>
    <w:tbl>
      <w:tblPr>
        <w:tblW w:w="0" w:type="auto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5454"/>
      </w:tblGrid>
      <w:tr w:rsidR="00C36992" w:rsidRPr="009E1189" w:rsidTr="00C36992">
        <w:trPr>
          <w:jc w:val="center"/>
        </w:trPr>
        <w:tc>
          <w:tcPr>
            <w:tcW w:w="8346" w:type="dxa"/>
            <w:gridSpan w:val="2"/>
            <w:shd w:val="clear" w:color="auto" w:fill="auto"/>
          </w:tcPr>
          <w:p w:rsidR="00C36992" w:rsidRPr="00386E5B" w:rsidRDefault="00C36992" w:rsidP="00E51B9E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st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Semester - Theory.</w:t>
            </w:r>
          </w:p>
        </w:tc>
      </w:tr>
      <w:tr w:rsidR="00C36992" w:rsidRPr="009E1189" w:rsidTr="00C36992">
        <w:trPr>
          <w:jc w:val="center"/>
        </w:trPr>
        <w:tc>
          <w:tcPr>
            <w:tcW w:w="2892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Core Paper 101</w:t>
            </w:r>
          </w:p>
        </w:tc>
        <w:tc>
          <w:tcPr>
            <w:tcW w:w="5454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Biology and Diversity of Algae and Bryophytes</w:t>
            </w:r>
          </w:p>
        </w:tc>
      </w:tr>
      <w:tr w:rsidR="00C36992" w:rsidRPr="009E1189" w:rsidTr="00C36992">
        <w:trPr>
          <w:jc w:val="center"/>
        </w:trPr>
        <w:tc>
          <w:tcPr>
            <w:tcW w:w="2892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Core Paper 102</w:t>
            </w:r>
          </w:p>
        </w:tc>
        <w:tc>
          <w:tcPr>
            <w:tcW w:w="5454" w:type="dxa"/>
            <w:shd w:val="clear" w:color="auto" w:fill="auto"/>
          </w:tcPr>
          <w:p w:rsidR="00C36992" w:rsidRPr="00386E5B" w:rsidRDefault="00C36992" w:rsidP="00C36992">
            <w:pPr>
              <w:pStyle w:val="Style"/>
              <w:spacing w:before="120"/>
              <w:rPr>
                <w:sz w:val="20"/>
                <w:szCs w:val="20"/>
              </w:rPr>
            </w:pPr>
            <w:r w:rsidRPr="00386E5B">
              <w:rPr>
                <w:sz w:val="20"/>
                <w:szCs w:val="20"/>
              </w:rPr>
              <w:t>Biology and Diversity of Viruses, Bacteria and Fungi</w:t>
            </w:r>
          </w:p>
        </w:tc>
      </w:tr>
      <w:tr w:rsidR="00C36992" w:rsidRPr="009E1189" w:rsidTr="00C36992">
        <w:trPr>
          <w:jc w:val="center"/>
        </w:trPr>
        <w:tc>
          <w:tcPr>
            <w:tcW w:w="2892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Core Paper 103</w:t>
            </w:r>
          </w:p>
        </w:tc>
        <w:tc>
          <w:tcPr>
            <w:tcW w:w="5454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Cell Biology</w:t>
            </w:r>
          </w:p>
        </w:tc>
      </w:tr>
      <w:tr w:rsidR="00C36992" w:rsidRPr="009E1189" w:rsidTr="00C36992">
        <w:trPr>
          <w:jc w:val="center"/>
        </w:trPr>
        <w:tc>
          <w:tcPr>
            <w:tcW w:w="2892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Core Paper 104</w:t>
            </w:r>
          </w:p>
        </w:tc>
        <w:tc>
          <w:tcPr>
            <w:tcW w:w="5454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Cs/>
                <w:sz w:val="20"/>
                <w:szCs w:val="20"/>
              </w:rPr>
              <w:t>Ethnobotany, Medicinal and Aromatic Plants</w:t>
            </w:r>
          </w:p>
        </w:tc>
      </w:tr>
      <w:tr w:rsidR="00C36992" w:rsidRPr="009E1189" w:rsidTr="00C36992">
        <w:trPr>
          <w:jc w:val="center"/>
        </w:trPr>
        <w:tc>
          <w:tcPr>
            <w:tcW w:w="2892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Practical</w:t>
            </w:r>
          </w:p>
        </w:tc>
        <w:tc>
          <w:tcPr>
            <w:tcW w:w="5454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6992" w:rsidRPr="009E1189" w:rsidTr="00C36992">
        <w:trPr>
          <w:jc w:val="center"/>
        </w:trPr>
        <w:tc>
          <w:tcPr>
            <w:tcW w:w="2892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Practical Paper - I</w:t>
            </w:r>
          </w:p>
        </w:tc>
        <w:tc>
          <w:tcPr>
            <w:tcW w:w="5454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Corresponding to Paper 101 &amp;102</w:t>
            </w:r>
          </w:p>
        </w:tc>
      </w:tr>
      <w:tr w:rsidR="00C36992" w:rsidRPr="009E1189" w:rsidTr="00C36992">
        <w:trPr>
          <w:jc w:val="center"/>
        </w:trPr>
        <w:tc>
          <w:tcPr>
            <w:tcW w:w="2892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Practical Paper  - II</w:t>
            </w:r>
          </w:p>
        </w:tc>
        <w:tc>
          <w:tcPr>
            <w:tcW w:w="5454" w:type="dxa"/>
            <w:shd w:val="clear" w:color="auto" w:fill="auto"/>
          </w:tcPr>
          <w:p w:rsidR="00C36992" w:rsidRPr="00386E5B" w:rsidRDefault="00C36992" w:rsidP="00C36992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Corresponding to Paper 103 &amp;104</w:t>
            </w:r>
          </w:p>
        </w:tc>
      </w:tr>
    </w:tbl>
    <w:p w:rsidR="008905D7" w:rsidRDefault="008905D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D64BBD" w:rsidRDefault="00D64BBD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A484C" w:rsidRPr="00386E5B" w:rsidRDefault="00FA484C" w:rsidP="00FA484C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386E5B">
        <w:rPr>
          <w:rFonts w:ascii="Arial" w:hAnsi="Arial" w:cs="Arial"/>
          <w:b/>
          <w:bCs/>
          <w:sz w:val="20"/>
          <w:szCs w:val="20"/>
        </w:rPr>
        <w:lastRenderedPageBreak/>
        <w:t>M.Sc. Botany – Semester I</w:t>
      </w:r>
    </w:p>
    <w:p w:rsidR="00FA484C" w:rsidRPr="00386E5B" w:rsidRDefault="00FA484C" w:rsidP="00FA484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386E5B">
        <w:rPr>
          <w:rFonts w:ascii="Arial" w:hAnsi="Arial" w:cs="Arial"/>
          <w:b/>
          <w:sz w:val="20"/>
          <w:szCs w:val="20"/>
        </w:rPr>
        <w:t>(</w:t>
      </w:r>
      <w:r w:rsidRPr="00386E5B">
        <w:rPr>
          <w:rFonts w:ascii="Arial" w:hAnsi="Arial" w:cs="Arial"/>
          <w:sz w:val="20"/>
          <w:szCs w:val="20"/>
        </w:rPr>
        <w:t>For The Academic Year</w:t>
      </w:r>
      <w:r w:rsidRPr="00386E5B">
        <w:rPr>
          <w:rFonts w:ascii="Arial" w:hAnsi="Arial" w:cs="Arial"/>
          <w:b/>
          <w:sz w:val="20"/>
          <w:szCs w:val="20"/>
        </w:rPr>
        <w:t xml:space="preserve"> 2020 - 2021 </w:t>
      </w:r>
      <w:r w:rsidRPr="00386E5B">
        <w:rPr>
          <w:rFonts w:ascii="Arial" w:hAnsi="Arial" w:cs="Arial"/>
          <w:sz w:val="20"/>
          <w:szCs w:val="20"/>
        </w:rPr>
        <w:t>Only)</w:t>
      </w:r>
    </w:p>
    <w:p w:rsidR="00FA484C" w:rsidRPr="00386E5B" w:rsidRDefault="00FA484C" w:rsidP="00FA484C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386E5B">
        <w:rPr>
          <w:rFonts w:ascii="Arial" w:hAnsi="Arial" w:cs="Arial"/>
          <w:b/>
          <w:bCs/>
          <w:sz w:val="20"/>
          <w:szCs w:val="20"/>
        </w:rPr>
        <w:t>Core Paper 101: BIOLOGY AND DIVERSITY OF ALGAE AND BRYOPHYTES</w:t>
      </w:r>
    </w:p>
    <w:p w:rsidR="00FA484C" w:rsidRPr="00386E5B" w:rsidRDefault="00FA484C" w:rsidP="00FA484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89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370"/>
      </w:tblGrid>
      <w:tr w:rsidR="00FA484C" w:rsidRPr="00386E5B" w:rsidTr="004908FC">
        <w:trPr>
          <w:trHeight w:val="115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C" w:rsidRPr="00386E5B" w:rsidRDefault="00FA484C" w:rsidP="00BB49A4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hAnsi="Arial" w:cs="Arial"/>
                <w:b/>
                <w:bCs/>
                <w:sz w:val="20"/>
                <w:szCs w:val="20"/>
              </w:rPr>
              <w:t>SECTION A</w:t>
            </w:r>
          </w:p>
        </w:tc>
      </w:tr>
      <w:tr w:rsidR="00FA484C" w:rsidRPr="00386E5B" w:rsidTr="004908FC">
        <w:trPr>
          <w:trHeight w:val="1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hAnsi="Arial" w:cs="Arial"/>
                <w:sz w:val="20"/>
                <w:szCs w:val="20"/>
              </w:rPr>
              <w:t>Criteria employed in classification of algae. Classification given by Fritsch, Bold and Wynne, Thallus organization, reproduction and life cycles in algae and Economic importance of algae</w:t>
            </w:r>
          </w:p>
        </w:tc>
      </w:tr>
      <w:tr w:rsidR="00FA484C" w:rsidRPr="00386E5B" w:rsidTr="004908FC">
        <w:trPr>
          <w:trHeight w:val="1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E5B">
              <w:rPr>
                <w:rFonts w:ascii="Arial" w:hAnsi="Arial" w:cs="Arial"/>
                <w:sz w:val="20"/>
                <w:szCs w:val="20"/>
              </w:rPr>
              <w:t xml:space="preserve">Range of thallus structure, reproduction, life histories of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Chlorophyceae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 with special reference to the genera: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Chlamydomonas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Tetraspora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Volvox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Chlorella,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Scenedesmus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Ulva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Cladophora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Fritschiella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Oedogonium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Spirogyra,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Cosmarium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Caulerpa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Chara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386E5B">
              <w:rPr>
                <w:rFonts w:ascii="Arial" w:hAnsi="Arial" w:cs="Arial"/>
                <w:sz w:val="20"/>
                <w:szCs w:val="20"/>
              </w:rPr>
              <w:t xml:space="preserve">Salient features of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Protochlorophyta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Xanthophyta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Vaucheria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Bacillariophyta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Cyclotella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Navicula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Phaeophyta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Ectocarpus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Padina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Laminaria</w:t>
            </w:r>
            <w:proofErr w:type="spellEnd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, Sargassum</w:t>
            </w:r>
            <w:r w:rsidRPr="00386E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484C" w:rsidRPr="00386E5B" w:rsidTr="004908FC">
        <w:trPr>
          <w:trHeight w:val="1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6E5B">
              <w:rPr>
                <w:rFonts w:ascii="Arial" w:hAnsi="Arial" w:cs="Arial"/>
                <w:b/>
                <w:color w:val="002060"/>
                <w:sz w:val="20"/>
                <w:szCs w:val="20"/>
              </w:rPr>
              <w:t>Assignment (not included in paper setting):</w:t>
            </w:r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Salient features of </w:t>
            </w:r>
            <w:proofErr w:type="spellStart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>Rhodophyta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Gracilaria</w:t>
            </w:r>
            <w:proofErr w:type="spellEnd"/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Polysiphonia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>Cyanophyta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Nostoc</w:t>
            </w:r>
            <w:proofErr w:type="spellEnd"/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Lyngbya</w:t>
            </w:r>
            <w:proofErr w:type="spellEnd"/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, and </w:t>
            </w:r>
            <w:proofErr w:type="spellStart"/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Spirulina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Extraction of Agar </w:t>
            </w:r>
            <w:proofErr w:type="spellStart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>agar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</w:t>
            </w:r>
            <w:proofErr w:type="spellStart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>alginic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acid, Cultivation of economically important seaweeds, Mass culture of micro algae, Waste land reclamation, Bio-fouling and Bio-remediation through the Algae.</w:t>
            </w:r>
          </w:p>
        </w:tc>
      </w:tr>
      <w:tr w:rsidR="00FA484C" w:rsidRPr="00386E5B" w:rsidTr="004908FC">
        <w:trPr>
          <w:trHeight w:val="115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C" w:rsidRPr="00386E5B" w:rsidRDefault="00FA484C" w:rsidP="00BB49A4">
            <w:pPr>
              <w:pStyle w:val="Default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E5B">
              <w:rPr>
                <w:rFonts w:ascii="Arial" w:hAnsi="Arial" w:cs="Arial"/>
                <w:b/>
                <w:bCs/>
                <w:sz w:val="20"/>
                <w:szCs w:val="20"/>
              </w:rPr>
              <w:t>SECTION B</w:t>
            </w:r>
          </w:p>
        </w:tc>
      </w:tr>
      <w:tr w:rsidR="00FA484C" w:rsidRPr="00386E5B" w:rsidTr="004908FC">
        <w:trPr>
          <w:trHeight w:val="1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E5B">
              <w:rPr>
                <w:rFonts w:ascii="Arial" w:hAnsi="Arial" w:cs="Arial"/>
                <w:sz w:val="20"/>
                <w:szCs w:val="20"/>
              </w:rPr>
              <w:t>Classification of Bryophytes given by Smith, Campbell. Ecological and economic importance of Bryophytes. Conduction in Bryophytes.</w:t>
            </w:r>
          </w:p>
        </w:tc>
      </w:tr>
      <w:tr w:rsidR="00FA484C" w:rsidRPr="00386E5B" w:rsidTr="004908FC">
        <w:trPr>
          <w:trHeight w:val="1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86E5B">
              <w:rPr>
                <w:rFonts w:ascii="Arial" w:hAnsi="Arial" w:cs="Arial"/>
                <w:sz w:val="20"/>
                <w:szCs w:val="20"/>
              </w:rPr>
              <w:t xml:space="preserve">General characters Morphology, structure, reproduction and life history of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Hepatocopsida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Marchantiales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Marchantia</w:t>
            </w:r>
            <w:r w:rsidRPr="00386E5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Jungermaniales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Pellia</w:t>
            </w:r>
            <w:r w:rsidRPr="00386E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Porella</w:t>
            </w:r>
            <w:proofErr w:type="spellEnd"/>
            <w:proofErr w:type="gramStart"/>
            <w:r w:rsidRPr="00386E5B">
              <w:rPr>
                <w:rFonts w:ascii="Arial" w:hAnsi="Arial" w:cs="Arial"/>
                <w:sz w:val="20"/>
                <w:szCs w:val="20"/>
              </w:rPr>
              <w:t>;.</w:t>
            </w:r>
            <w:proofErr w:type="gramEnd"/>
            <w:r w:rsidRPr="00386E5B">
              <w:rPr>
                <w:rFonts w:ascii="Arial" w:hAnsi="Arial" w:cs="Arial"/>
                <w:sz w:val="20"/>
                <w:szCs w:val="20"/>
              </w:rPr>
              <w:t xml:space="preserve"> General characters Morphology, structure, reproduction and life history of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Anthocertopsida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Anthocerotaceae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386E5B">
              <w:rPr>
                <w:rFonts w:ascii="Arial" w:hAnsi="Arial" w:cs="Arial"/>
                <w:i/>
                <w:iCs/>
                <w:sz w:val="20"/>
                <w:szCs w:val="20"/>
              </w:rPr>
              <w:t>Anthoceros</w:t>
            </w:r>
            <w:r w:rsidRPr="00386E5B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Notothylaceae</w:t>
            </w:r>
            <w:proofErr w:type="spellEnd"/>
            <w:r w:rsidRPr="00386E5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86E5B">
              <w:rPr>
                <w:rFonts w:ascii="Arial" w:hAnsi="Arial" w:cs="Arial"/>
                <w:sz w:val="20"/>
                <w:szCs w:val="20"/>
              </w:rPr>
              <w:t>Notothylas</w:t>
            </w:r>
            <w:proofErr w:type="spellEnd"/>
          </w:p>
        </w:tc>
      </w:tr>
      <w:tr w:rsidR="00FA484C" w:rsidRPr="00386E5B" w:rsidTr="004908FC">
        <w:trPr>
          <w:trHeight w:val="1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86E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386E5B" w:rsidRDefault="00FA484C" w:rsidP="00BB49A4">
            <w:pPr>
              <w:pStyle w:val="Default"/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6E5B">
              <w:rPr>
                <w:rFonts w:ascii="Arial" w:hAnsi="Arial" w:cs="Arial"/>
                <w:b/>
                <w:color w:val="002060"/>
                <w:sz w:val="20"/>
                <w:szCs w:val="20"/>
              </w:rPr>
              <w:t>Assignment</w:t>
            </w:r>
            <w:r w:rsidRPr="00386E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86E5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(not included in paper setting): </w:t>
            </w:r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General characters Morphology, structure, reproduction and life history of </w:t>
            </w:r>
            <w:proofErr w:type="spellStart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>Bryopsida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>Sphagnales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Sphagnum</w:t>
            </w:r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>Funariales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Funaria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>Polytrichales</w:t>
            </w:r>
            <w:proofErr w:type="spellEnd"/>
            <w:r w:rsidRPr="00386E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r w:rsidRPr="00386E5B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Polytrichum.</w:t>
            </w:r>
          </w:p>
        </w:tc>
      </w:tr>
    </w:tbl>
    <w:p w:rsidR="00FA484C" w:rsidRPr="004908FC" w:rsidRDefault="00FA484C" w:rsidP="004908F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FA484C" w:rsidRPr="00386E5B" w:rsidRDefault="00FA484C" w:rsidP="00FA484C">
      <w:pPr>
        <w:rPr>
          <w:rFonts w:ascii="Arial" w:eastAsia="Times New Roman" w:hAnsi="Arial" w:cs="Arial"/>
          <w:b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t>Practical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460"/>
      </w:tblGrid>
      <w:tr w:rsidR="00FA484C" w:rsidRPr="004908FC" w:rsidTr="004908FC">
        <w:trPr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Exhibit / Experiment</w:t>
            </w:r>
          </w:p>
        </w:tc>
      </w:tr>
      <w:tr w:rsidR="00FA484C" w:rsidRPr="004908FC" w:rsidTr="004908F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spacing w:before="60"/>
              <w:jc w:val="lef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Examination of vegetative and reproductive morphology of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Chlorophyceae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Chlamydomonas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Tetraspora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Volvox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Chlorella,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Scenedesmus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Ulva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Cladophora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Fritschiella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Oedogonium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Spirogyra,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Cosmarium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Caulerpa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Chara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.</w:t>
            </w:r>
          </w:p>
        </w:tc>
      </w:tr>
      <w:tr w:rsidR="00FA484C" w:rsidRPr="004908FC" w:rsidTr="004908F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spacing w:before="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Examination of vegetative and reproductive morphology of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Bacillariophyceae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Cyclotella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Navicula</w:t>
            </w:r>
            <w:proofErr w:type="gram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;Phaeophyceae</w:t>
            </w:r>
            <w:proofErr w:type="spellEnd"/>
            <w:proofErr w:type="gram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Ectocarpus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Dictyota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Padina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Laminaria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, Sargassum.</w:t>
            </w:r>
          </w:p>
        </w:tc>
      </w:tr>
      <w:tr w:rsidR="00FA484C" w:rsidRPr="004908FC" w:rsidTr="004908F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spacing w:before="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Examination of vegetative and reproductive morphology of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Rhodophyceae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Gelidium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Gracilaria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Polysiphonia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FA484C" w:rsidRPr="004908FC" w:rsidTr="004908F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360"/>
              </w:tabs>
              <w:spacing w:before="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Examination vegetative and reproductive morphology of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Xanthophyceae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Vaucheria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Cyanophyceae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Nostoc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Lyngbya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Spirulina</w:t>
            </w:r>
            <w:proofErr w:type="spellEnd"/>
            <w:proofErr w:type="gram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A484C" w:rsidRPr="004908FC" w:rsidTr="004908F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-108"/>
              </w:tabs>
              <w:spacing w:before="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Field work to get acquaintance with the algae of Visakhapatnam coast and fresh water algae in and around Visakhapatnam.</w:t>
            </w:r>
          </w:p>
        </w:tc>
      </w:tr>
      <w:tr w:rsidR="00FA484C" w:rsidRPr="004908FC" w:rsidTr="004908F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-108"/>
              </w:tabs>
              <w:spacing w:before="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An examination of the external features and internal structure and reproductive organs</w:t>
            </w:r>
          </w:p>
          <w:p w:rsidR="00FA484C" w:rsidRPr="004908FC" w:rsidRDefault="00FA484C" w:rsidP="004908FC">
            <w:pPr>
              <w:tabs>
                <w:tab w:val="left" w:pos="-108"/>
              </w:tabs>
              <w:spacing w:before="60"/>
              <w:jc w:val="left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of: </w:t>
            </w:r>
            <w:r w:rsidRPr="004908F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Riccia</w:t>
            </w:r>
            <w:r w:rsidRPr="004908FC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, </w:t>
            </w:r>
            <w:r w:rsidRPr="004908F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Targionia</w:t>
            </w:r>
            <w:r w:rsidRPr="004908FC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, </w:t>
            </w:r>
            <w:r w:rsidRPr="004908F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Monoclea</w:t>
            </w:r>
            <w:r w:rsidRPr="004908FC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 xml:space="preserve">, </w:t>
            </w:r>
            <w:r w:rsidRPr="004908F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Plagiochasma</w:t>
            </w:r>
            <w:r w:rsidRPr="004908FC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A484C" w:rsidRPr="004908FC" w:rsidTr="004908F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spacing w:before="6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An examination of the external features and internal structure and reproductive organs of the genera: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Fimbriaria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Marchantia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Pellia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Porella</w:t>
            </w:r>
            <w:proofErr w:type="spellEnd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.</w:t>
            </w:r>
          </w:p>
        </w:tc>
      </w:tr>
      <w:tr w:rsidR="00FA484C" w:rsidRPr="004908FC" w:rsidTr="004908F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spacing w:before="6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An examination of the external features and internal structure and reproductive organs of: </w:t>
            </w:r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Anthoceros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Notothylus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Andreaea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Funaria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4908FC">
              <w:rPr>
                <w:rFonts w:ascii="Arial" w:eastAsia="Times New Roman" w:hAnsi="Arial" w:cs="Arial"/>
                <w:i/>
                <w:sz w:val="18"/>
                <w:szCs w:val="18"/>
              </w:rPr>
              <w:t>Polytrichum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FA484C" w:rsidRPr="00386E5B" w:rsidRDefault="00FA484C" w:rsidP="00FA484C">
      <w:pPr>
        <w:rPr>
          <w:rFonts w:ascii="Arial" w:eastAsia="Times New Roman" w:hAnsi="Arial" w:cs="Arial"/>
          <w:b/>
          <w:sz w:val="20"/>
          <w:szCs w:val="20"/>
        </w:rPr>
      </w:pPr>
    </w:p>
    <w:p w:rsidR="00FA484C" w:rsidRPr="00386E5B" w:rsidRDefault="00FA484C" w:rsidP="00FA484C">
      <w:pPr>
        <w:rPr>
          <w:rFonts w:ascii="Arial" w:eastAsia="Times New Roman" w:hAnsi="Arial" w:cs="Arial"/>
          <w:b/>
          <w:sz w:val="20"/>
          <w:szCs w:val="20"/>
        </w:rPr>
      </w:pPr>
    </w:p>
    <w:p w:rsidR="00FA484C" w:rsidRPr="00386E5B" w:rsidRDefault="00FA484C" w:rsidP="00FA484C">
      <w:pPr>
        <w:rPr>
          <w:rFonts w:ascii="Arial" w:eastAsia="Times New Roman" w:hAnsi="Arial" w:cs="Arial"/>
          <w:b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t>Reference Books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8567"/>
      </w:tblGrid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Lee RW. 2007.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Classification of Algae. 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Kumar HD. 1988.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Introductory </w:t>
            </w:r>
            <w:proofErr w:type="spellStart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Phycology</w:t>
            </w:r>
            <w:proofErr w:type="spellEnd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AffiliatedEast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West Press Pvt. Ltd., New Delhi.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Round FE. 1986.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The Biology of Algae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CambridgeUniversity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Press, New York.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Bold HC and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Wyne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MJ. 1978.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Introduction to the Algae. 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Prentice-Hall, New Jersey.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Presscot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GW. 1969. 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The Algae- a </w:t>
            </w:r>
            <w:proofErr w:type="spellStart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Review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.Houghton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Mifflin Company, Boston.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Morris I. 1967.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An Introduction to the </w:t>
            </w:r>
            <w:proofErr w:type="spellStart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Algae.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CambridgeUniversityPress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, UK.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pStyle w:val="Heading1"/>
              <w:spacing w:before="12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908FC">
              <w:rPr>
                <w:rFonts w:ascii="Arial" w:hAnsi="Arial" w:cs="Arial"/>
                <w:b w:val="0"/>
                <w:sz w:val="18"/>
                <w:szCs w:val="18"/>
              </w:rPr>
              <w:t>Chapman VJ.1962</w:t>
            </w:r>
            <w:r w:rsidRPr="004908FC">
              <w:rPr>
                <w:rFonts w:ascii="Arial" w:hAnsi="Arial" w:cs="Arial"/>
                <w:sz w:val="18"/>
                <w:szCs w:val="18"/>
              </w:rPr>
              <w:t xml:space="preserve">. The </w:t>
            </w:r>
            <w:proofErr w:type="spellStart"/>
            <w:r w:rsidRPr="004908FC">
              <w:rPr>
                <w:rFonts w:ascii="Arial" w:hAnsi="Arial" w:cs="Arial"/>
                <w:sz w:val="18"/>
                <w:szCs w:val="18"/>
              </w:rPr>
              <w:t>Algae.</w:t>
            </w:r>
            <w:r w:rsidRPr="004908FC">
              <w:rPr>
                <w:rFonts w:ascii="Arial" w:hAnsi="Arial" w:cs="Arial"/>
                <w:b w:val="0"/>
                <w:sz w:val="18"/>
                <w:szCs w:val="18"/>
              </w:rPr>
              <w:t>Macmillan</w:t>
            </w:r>
            <w:proofErr w:type="spellEnd"/>
            <w:r w:rsidRPr="004908FC">
              <w:rPr>
                <w:rFonts w:ascii="Arial" w:hAnsi="Arial" w:cs="Arial"/>
                <w:b w:val="0"/>
                <w:sz w:val="18"/>
                <w:szCs w:val="18"/>
              </w:rPr>
              <w:t xml:space="preserve"> and Co Ltd., London.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Lewin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RA. 1962.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Physiology and Biochemistry of </w:t>
            </w:r>
            <w:proofErr w:type="spellStart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Algae.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Academic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Press, New York.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Round FE. 1962.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Ecology of Algae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CambridgeUniversity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Press, New York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Smith GE (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) 1950.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Fresh Water Algae. 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Elsevier Science, USA.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Fritsch FE.1945.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The Structure and Reproduction of Algae Vols. 1&amp; II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CambridgeUniversityPress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, New York.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Chopra RN and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Kumra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PK. 1988.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Biology of Bryophytes. 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New Age International (P) Ltd. Publishers, New Delhi.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PariharNS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. 1991. </w:t>
            </w:r>
            <w:proofErr w:type="spellStart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Bryophyta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. Central Book Depot, Allahabad.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Puri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P. 1980. </w:t>
            </w:r>
            <w:proofErr w:type="spellStart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Bryophytes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.Atmaram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 and Sons, Delhi.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Smith GM. 1955. </w:t>
            </w:r>
            <w:proofErr w:type="spellStart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Cryptogamic</w:t>
            </w:r>
            <w:proofErr w:type="spellEnd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Botany </w:t>
            </w:r>
            <w:proofErr w:type="spellStart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Vol.II</w:t>
            </w:r>
            <w:proofErr w:type="spellEnd"/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>Tata McGraw Hill Publishing Co. Ltd., New Delhi.</w:t>
            </w:r>
          </w:p>
        </w:tc>
      </w:tr>
      <w:tr w:rsidR="00FA484C" w:rsidRPr="004908FC" w:rsidTr="00BB49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BB49A4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4C" w:rsidRPr="004908FC" w:rsidRDefault="00FA484C" w:rsidP="004908FC">
            <w:pPr>
              <w:tabs>
                <w:tab w:val="left" w:pos="1980"/>
              </w:tabs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KashyapS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. 1929. </w:t>
            </w:r>
            <w:r w:rsidRPr="004908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Liverworts of the Western Himalayas and Punjab Plains Part I and Part II. </w:t>
            </w:r>
            <w:r w:rsidRPr="004908FC">
              <w:rPr>
                <w:rFonts w:ascii="Arial" w:eastAsia="Times New Roman" w:hAnsi="Arial" w:cs="Arial"/>
                <w:sz w:val="18"/>
                <w:szCs w:val="18"/>
              </w:rPr>
              <w:t xml:space="preserve">University of </w:t>
            </w:r>
            <w:proofErr w:type="spellStart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Panjab</w:t>
            </w:r>
            <w:proofErr w:type="spellEnd"/>
            <w:r w:rsidRPr="004908FC">
              <w:rPr>
                <w:rFonts w:ascii="Arial" w:eastAsia="Times New Roman" w:hAnsi="Arial" w:cs="Arial"/>
                <w:sz w:val="18"/>
                <w:szCs w:val="18"/>
              </w:rPr>
              <w:t>, Lahore, Pakistan.</w:t>
            </w:r>
          </w:p>
        </w:tc>
      </w:tr>
    </w:tbl>
    <w:p w:rsidR="00FA484C" w:rsidRPr="00386E5B" w:rsidRDefault="00FA484C" w:rsidP="00FA484C">
      <w:pPr>
        <w:tabs>
          <w:tab w:val="left" w:pos="2784"/>
        </w:tabs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25732E">
      <w:pPr>
        <w:tabs>
          <w:tab w:val="left" w:pos="2784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sz w:val="20"/>
          <w:szCs w:val="20"/>
        </w:rPr>
        <w:br w:type="page"/>
      </w:r>
    </w:p>
    <w:p w:rsidR="00FA484C" w:rsidRPr="00386E5B" w:rsidRDefault="00FA484C" w:rsidP="004908FC">
      <w:pPr>
        <w:tabs>
          <w:tab w:val="left" w:pos="2552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bCs/>
          <w:sz w:val="20"/>
          <w:szCs w:val="20"/>
        </w:rPr>
        <w:lastRenderedPageBreak/>
        <w:t>M.Sc. Botany - Semester I</w:t>
      </w:r>
    </w:p>
    <w:p w:rsidR="00FA484C" w:rsidRPr="00386E5B" w:rsidRDefault="00FA484C" w:rsidP="004908FC">
      <w:pPr>
        <w:tabs>
          <w:tab w:val="left" w:pos="2552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t>(</w:t>
      </w:r>
      <w:r w:rsidRPr="00386E5B">
        <w:rPr>
          <w:rFonts w:ascii="Arial" w:eastAsia="Times New Roman" w:hAnsi="Arial" w:cs="Arial"/>
          <w:sz w:val="20"/>
          <w:szCs w:val="20"/>
        </w:rPr>
        <w:t>For The Academic Year</w:t>
      </w:r>
      <w:r w:rsidRPr="00386E5B">
        <w:rPr>
          <w:rFonts w:ascii="Arial" w:eastAsia="Times New Roman" w:hAnsi="Arial" w:cs="Arial"/>
          <w:b/>
          <w:sz w:val="20"/>
          <w:szCs w:val="20"/>
        </w:rPr>
        <w:t xml:space="preserve"> 2020 - 2021 </w:t>
      </w:r>
      <w:r w:rsidRPr="00386E5B">
        <w:rPr>
          <w:rFonts w:ascii="Arial" w:eastAsia="Times New Roman" w:hAnsi="Arial" w:cs="Arial"/>
          <w:sz w:val="20"/>
          <w:szCs w:val="20"/>
        </w:rPr>
        <w:t>Only)</w:t>
      </w:r>
    </w:p>
    <w:p w:rsidR="00FA484C" w:rsidRPr="00386E5B" w:rsidRDefault="00FA484C" w:rsidP="004908FC">
      <w:pPr>
        <w:tabs>
          <w:tab w:val="left" w:pos="2552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bCs/>
          <w:sz w:val="20"/>
          <w:szCs w:val="20"/>
        </w:rPr>
        <w:t>Core Paper 102: BIOLOGY AND DIVERSITY OF BACTERIA, VIRUSES AND FUNGI</w:t>
      </w:r>
    </w:p>
    <w:p w:rsidR="00FA484C" w:rsidRPr="00386E5B" w:rsidRDefault="00FA484C" w:rsidP="004908FC">
      <w:pPr>
        <w:tabs>
          <w:tab w:val="left" w:pos="2552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A484C" w:rsidRPr="00386E5B" w:rsidRDefault="00FA484C" w:rsidP="004908FC">
      <w:pPr>
        <w:tabs>
          <w:tab w:val="left" w:pos="2552"/>
        </w:tabs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bCs/>
          <w:sz w:val="20"/>
          <w:szCs w:val="20"/>
        </w:rPr>
        <w:t>Theory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8684"/>
      </w:tblGrid>
      <w:tr w:rsidR="00FA484C" w:rsidRPr="00386E5B" w:rsidTr="004908FC">
        <w:trPr>
          <w:jc w:val="center"/>
        </w:trPr>
        <w:tc>
          <w:tcPr>
            <w:tcW w:w="9242" w:type="dxa"/>
            <w:gridSpan w:val="2"/>
          </w:tcPr>
          <w:p w:rsidR="00FA484C" w:rsidRPr="00386E5B" w:rsidRDefault="00FA484C" w:rsidP="00BB49A4">
            <w:pPr>
              <w:tabs>
                <w:tab w:val="left" w:pos="2552"/>
              </w:tabs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A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BB49A4">
            <w:pPr>
              <w:tabs>
                <w:tab w:val="left" w:pos="2552"/>
              </w:tabs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General account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archaebacteria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eubacteria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cyanobacteria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. Classification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eubacteria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Ultrastructure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, nutrition, reproduction and economic importance of bacteria.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BB49A4">
            <w:pPr>
              <w:tabs>
                <w:tab w:val="left" w:pos="2552"/>
              </w:tabs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Morphology and chemical composition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Actinomycetes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Spirocetes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Rickettsiae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 and</w:t>
            </w:r>
            <w:proofErr w:type="gram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Mycoplasmas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. Classification of viruses.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Ultrastructure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and chemistry of viruses. Replication and transmission of viruses.  History, origin and evolution of plant viruses. Plant viral diseases.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BB49A4">
            <w:pPr>
              <w:tabs>
                <w:tab w:val="left" w:pos="2552"/>
              </w:tabs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Assignment (not included in paper setting):</w:t>
            </w:r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Microbial Ecology: quorum sensing, gentrification, phosphorous </w:t>
            </w:r>
            <w:proofErr w:type="spellStart"/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solubilization</w:t>
            </w:r>
            <w:proofErr w:type="spellEnd"/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 nitrogen fixation.</w:t>
            </w:r>
          </w:p>
        </w:tc>
      </w:tr>
      <w:tr w:rsidR="00FA484C" w:rsidRPr="00386E5B" w:rsidTr="004908FC">
        <w:trPr>
          <w:jc w:val="center"/>
        </w:trPr>
        <w:tc>
          <w:tcPr>
            <w:tcW w:w="9242" w:type="dxa"/>
            <w:gridSpan w:val="2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SECTION B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BB49A4">
            <w:pPr>
              <w:tabs>
                <w:tab w:val="left" w:pos="2552"/>
              </w:tabs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Classification and phylogeny of fungi. Molecular aspects in classification. Thallus organization in fungi.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Ultrastructure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of fungal cell. Unicellular and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multicellular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organization. Cell wall composition. Fungal diseases in plants and humans. 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BB49A4">
            <w:pPr>
              <w:tabs>
                <w:tab w:val="left" w:pos="2552"/>
              </w:tabs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General account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Mastigomycotina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Zygomycotina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Ascomycotina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Basidiomycotina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Deuteromycotina.  Reproduction in fungi: vegetative, asexual and sexual. Heterothallism,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heterokaryosis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parasexuality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. Nutrition in fungi: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saprobic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biotrophic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, and symbiotic.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BB49A4">
            <w:pPr>
              <w:tabs>
                <w:tab w:val="left" w:pos="2552"/>
              </w:tabs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Assignment (not included in paper setting):</w:t>
            </w:r>
            <w:r w:rsidRPr="00386E5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Fungi in industry: medicine, food, pest and weed management (</w:t>
            </w:r>
            <w:proofErr w:type="spellStart"/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biocontrol</w:t>
            </w:r>
            <w:proofErr w:type="spellEnd"/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agents). Mushroom cultivation. Fermentation methods. </w:t>
            </w:r>
            <w:proofErr w:type="spellStart"/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Mycorrhiza</w:t>
            </w:r>
            <w:proofErr w:type="spellEnd"/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FA484C" w:rsidRPr="00386E5B" w:rsidRDefault="00FA484C" w:rsidP="004908FC">
      <w:pPr>
        <w:tabs>
          <w:tab w:val="left" w:pos="255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FA484C" w:rsidRPr="00386E5B" w:rsidRDefault="00FA484C" w:rsidP="004908FC">
      <w:pPr>
        <w:tabs>
          <w:tab w:val="left" w:pos="255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t>Practical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8684"/>
      </w:tblGrid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Exhibits/ Experiments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Tools of microbiology: Care and use of the microscope, Spectrophotometer, P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H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meter, Micrometer,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Hemocytometer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Autoclave, Centrifuge, Biological safety cabinets, Inoculation needle and  loop, Incubator, Colony counter &amp;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Lyophilizer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Differential staining: Gram staining. 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Differential staining: Acid fast staining.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Study of bacterial growth: To prepare the growth curve of bacteria.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Study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cyanobacteria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: Isolation and cultivation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cyanobacteria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Isolation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rhizobia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from root nodules.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Cultivation of viruses in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embryonated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eggs.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Isolation of fungi by Petri plate exposure method.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Morphological study of: </w:t>
            </w:r>
            <w:proofErr w:type="spellStart"/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Stemonitis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Saprolegnia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Mucor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Morchella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Aspergillus</w:t>
            </w:r>
            <w:proofErr w:type="gramStart"/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Agaricus</w:t>
            </w:r>
            <w:proofErr w:type="spellEnd"/>
            <w:proofErr w:type="gramEnd"/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Cyathus, </w:t>
            </w:r>
            <w:proofErr w:type="spellStart"/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Synchitrium</w:t>
            </w:r>
            <w:proofErr w:type="spellEnd"/>
            <w:r w:rsidRPr="00386E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Helminthosporium.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Symptomatology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and anatomical study  of some diseased specimens: white rust, powdery mildew, green ear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bajra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, rust of wheat, rust of linseed, Tikka disease of ground nut, red rot of sugarcane, blast of rice, citrus canker, tobacco mosaic disease.</w:t>
            </w:r>
          </w:p>
        </w:tc>
      </w:tr>
    </w:tbl>
    <w:p w:rsidR="004908FC" w:rsidRDefault="004908FC" w:rsidP="00FA484C">
      <w:pPr>
        <w:tabs>
          <w:tab w:val="left" w:pos="2552"/>
        </w:tabs>
        <w:ind w:firstLine="720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4908FC" w:rsidRDefault="004908FC" w:rsidP="00FA484C">
      <w:pPr>
        <w:tabs>
          <w:tab w:val="left" w:pos="2552"/>
        </w:tabs>
        <w:ind w:firstLine="720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FA484C" w:rsidRPr="00386E5B" w:rsidRDefault="00FA484C" w:rsidP="004908FC">
      <w:pPr>
        <w:tabs>
          <w:tab w:val="left" w:pos="2552"/>
        </w:tabs>
        <w:spacing w:after="0" w:line="360" w:lineRule="auto"/>
        <w:ind w:firstLine="720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t>References Books</w:t>
      </w:r>
    </w:p>
    <w:p w:rsidR="00FA484C" w:rsidRPr="00386E5B" w:rsidRDefault="00FA484C" w:rsidP="004908FC">
      <w:pPr>
        <w:tabs>
          <w:tab w:val="left" w:pos="2552"/>
        </w:tabs>
        <w:spacing w:after="0" w:line="360" w:lineRule="auto"/>
        <w:ind w:firstLine="720"/>
        <w:outlineLvl w:val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8684"/>
      </w:tblGrid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Kaursethi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I and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Surinder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KW 2011.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Text Book of Fungi and their Allies.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Macmillan publishers, New Delhi, India.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Ram Reddy S &amp; Reddy SM 2007.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Essentials of Virology.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 Scientific publishers, Jodhpur, India.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Sharma K 2005.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Manual of Microbiology Tools and Techniques.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Ane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Book, New Delhi, India. 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Matthew RH 2004.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Plant virology. 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edition. Academic press an imprint of Elsevier, California, USA.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Arial Unicode MS" w:hAnsi="Arial" w:cs="Arial"/>
                <w:sz w:val="20"/>
                <w:szCs w:val="20"/>
              </w:rPr>
              <w:t xml:space="preserve">Prescott </w:t>
            </w:r>
            <w:r w:rsidRPr="00386E5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et al.</w:t>
            </w:r>
            <w:r w:rsidRPr="00386E5B">
              <w:rPr>
                <w:rFonts w:ascii="Arial" w:eastAsia="Arial Unicode MS" w:hAnsi="Arial" w:cs="Arial"/>
                <w:iCs/>
                <w:sz w:val="20"/>
                <w:szCs w:val="20"/>
              </w:rPr>
              <w:t xml:space="preserve"> 2003.</w:t>
            </w:r>
            <w:r w:rsidRPr="00386E5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86E5B">
              <w:rPr>
                <w:rFonts w:ascii="Arial" w:eastAsia="Arial Unicode MS" w:hAnsi="Arial" w:cs="Arial"/>
                <w:b/>
                <w:sz w:val="20"/>
                <w:szCs w:val="20"/>
              </w:rPr>
              <w:t>Microbiology</w:t>
            </w:r>
            <w:r w:rsidRPr="00386E5B">
              <w:rPr>
                <w:rFonts w:ascii="Arial" w:eastAsia="Arial Unicode MS" w:hAnsi="Arial" w:cs="Arial"/>
                <w:iCs/>
                <w:sz w:val="20"/>
                <w:szCs w:val="20"/>
              </w:rPr>
              <w:t>.</w:t>
            </w:r>
            <w:r w:rsidRPr="00386E5B">
              <w:rPr>
                <w:rFonts w:ascii="Arial" w:eastAsia="Arial Unicode MS" w:hAnsi="Arial" w:cs="Arial"/>
                <w:sz w:val="20"/>
                <w:szCs w:val="20"/>
              </w:rPr>
              <w:t xml:space="preserve"> McGraw Hill Education, New York.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Aneja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KR 2003.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Experiments in Microbiology, Plant pathology and Biotechnology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New Age International publishers, New Delhi.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Verma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HN 2003.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Basics of plant Virology.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IBH publishing co. Pvt. Ltd., New Delhi.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Mehrotra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KS and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Aneja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KR 2003. 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An Introduction to Mycology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New Age International Publishers, New Delhi.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Sullia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SB and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Shantharam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S 2001.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General Microbiology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Oxford and IBH publishing Co. Pvt. Ltd, New Delhi.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Reddy SM and Ram Reddy S 2000.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Microbiology a Laboratory Manual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BSC Publishers and Distributors, Hyderabad.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Flint SJ,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Enquist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LW, Krug RM,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Racaniello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VR,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Skalka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AM 2000.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Principles of Virology, Molecular Biology, Pathogenesis and Control.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ASM press, Washington DC.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Rao AS 1999.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Introduction to Microbiology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Prentice Hall of India Pvt. Ltd., Delhi.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Alexopoulus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CJ, Mims CW, Blackwell M 1996.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Introductory Mycology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4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edition.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Replika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press, North Delhi.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Paul S 1995.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Bacteria in Biology, Biotechnology and Medicine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5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edition. John Wiley and son Ltd., UK.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Arial Unicode MS" w:hAnsi="Arial" w:cs="Arial"/>
                <w:sz w:val="20"/>
                <w:szCs w:val="20"/>
              </w:rPr>
              <w:t>Pelczar</w:t>
            </w:r>
            <w:proofErr w:type="spellEnd"/>
            <w:r w:rsidRPr="00386E5B">
              <w:rPr>
                <w:rFonts w:ascii="Arial" w:eastAsia="Arial Unicode MS" w:hAnsi="Arial" w:cs="Arial"/>
                <w:sz w:val="20"/>
                <w:szCs w:val="20"/>
              </w:rPr>
              <w:t xml:space="preserve">, Chan and Krieg 1993. </w:t>
            </w:r>
            <w:r w:rsidRPr="00386E5B">
              <w:rPr>
                <w:rFonts w:ascii="Arial" w:eastAsia="Arial Unicode MS" w:hAnsi="Arial" w:cs="Arial"/>
                <w:b/>
                <w:sz w:val="20"/>
                <w:szCs w:val="20"/>
              </w:rPr>
              <w:t>Microbiology.</w:t>
            </w:r>
            <w:r w:rsidRPr="00386E5B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  <w:r w:rsidRPr="00386E5B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th</w:t>
            </w:r>
            <w:r w:rsidRPr="00386E5B">
              <w:rPr>
                <w:rFonts w:ascii="Arial" w:eastAsia="Arial Unicode MS" w:hAnsi="Arial" w:cs="Arial"/>
                <w:sz w:val="20"/>
                <w:szCs w:val="20"/>
              </w:rPr>
              <w:t xml:space="preserve"> edition. McGraw Hill Education, New York.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386E5B">
              <w:rPr>
                <w:rStyle w:val="Emphasis"/>
                <w:rFonts w:ascii="Arial" w:eastAsia="Times New Roman" w:hAnsi="Arial" w:cs="Arial"/>
                <w:sz w:val="20"/>
                <w:szCs w:val="20"/>
              </w:rPr>
              <w:t>Stainer</w:t>
            </w:r>
            <w:proofErr w:type="spellEnd"/>
            <w:r w:rsidRPr="00386E5B">
              <w:rPr>
                <w:rStyle w:val="st"/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386E5B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RT, </w:t>
            </w:r>
            <w:proofErr w:type="spellStart"/>
            <w:r w:rsidRPr="00386E5B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Ingraham</w:t>
            </w:r>
            <w:proofErr w:type="spellEnd"/>
            <w:r w:rsidRPr="00386E5B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 JL, </w:t>
            </w:r>
            <w:proofErr w:type="spellStart"/>
            <w:r w:rsidRPr="00386E5B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Wheelis</w:t>
            </w:r>
            <w:proofErr w:type="spellEnd"/>
            <w:r w:rsidRPr="00386E5B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 ML and Painter PR 1987.</w:t>
            </w:r>
            <w:r w:rsidRPr="00386E5B">
              <w:rPr>
                <w:rStyle w:val="st"/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386E5B">
              <w:rPr>
                <w:rStyle w:val="Emphasis"/>
                <w:rFonts w:ascii="Arial" w:eastAsia="Times New Roman" w:hAnsi="Arial" w:cs="Arial"/>
                <w:b/>
                <w:sz w:val="20"/>
                <w:szCs w:val="20"/>
              </w:rPr>
              <w:t>General Microbiology</w:t>
            </w:r>
            <w:r w:rsidRPr="00386E5B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. 5</w:t>
            </w:r>
            <w:r w:rsidRPr="00386E5B">
              <w:rPr>
                <w:rStyle w:val="st"/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386E5B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 Edition. Macmillan, London.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Smith KM 1968.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Plant viruses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Elsevier, New York.</w:t>
            </w:r>
          </w:p>
        </w:tc>
      </w:tr>
      <w:tr w:rsidR="00FA484C" w:rsidRPr="00386E5B" w:rsidTr="004908FC">
        <w:trPr>
          <w:jc w:val="center"/>
        </w:trPr>
        <w:tc>
          <w:tcPr>
            <w:tcW w:w="558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684" w:type="dxa"/>
          </w:tcPr>
          <w:p w:rsidR="00FA484C" w:rsidRPr="00386E5B" w:rsidRDefault="00FA484C" w:rsidP="004908FC">
            <w:pPr>
              <w:tabs>
                <w:tab w:val="left" w:pos="2552"/>
              </w:tabs>
              <w:spacing w:before="120"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Rangaswamy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G 1962.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Bacterial Plant disease in India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Asia Publishing House, Bombay.</w:t>
            </w:r>
          </w:p>
        </w:tc>
      </w:tr>
    </w:tbl>
    <w:p w:rsidR="00FA484C" w:rsidRPr="00386E5B" w:rsidRDefault="00FA484C" w:rsidP="00FA484C">
      <w:pPr>
        <w:tabs>
          <w:tab w:val="left" w:pos="2552"/>
        </w:tabs>
        <w:ind w:firstLine="720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FA484C" w:rsidRPr="00386E5B" w:rsidRDefault="00FA484C" w:rsidP="00FA484C">
      <w:pPr>
        <w:tabs>
          <w:tab w:val="left" w:pos="2552"/>
        </w:tabs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386E5B">
        <w:rPr>
          <w:rFonts w:ascii="Arial" w:eastAsia="Times New Roman" w:hAnsi="Arial" w:cs="Arial"/>
          <w:sz w:val="20"/>
          <w:szCs w:val="20"/>
        </w:rPr>
        <w:t>.</w:t>
      </w:r>
    </w:p>
    <w:p w:rsidR="00FA484C" w:rsidRPr="00386E5B" w:rsidRDefault="00FA484C" w:rsidP="00FA484C">
      <w:pPr>
        <w:tabs>
          <w:tab w:val="left" w:pos="2552"/>
        </w:tabs>
        <w:ind w:firstLine="72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tabs>
          <w:tab w:val="left" w:pos="2552"/>
        </w:tabs>
        <w:ind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386E5B">
        <w:rPr>
          <w:rFonts w:ascii="Arial" w:eastAsia="Times New Roman" w:hAnsi="Arial" w:cs="Arial"/>
          <w:sz w:val="20"/>
          <w:szCs w:val="20"/>
        </w:rPr>
        <w:tab/>
      </w:r>
      <w:r w:rsidRPr="00386E5B">
        <w:rPr>
          <w:rFonts w:ascii="Arial" w:eastAsia="Times New Roman" w:hAnsi="Arial" w:cs="Arial"/>
          <w:sz w:val="20"/>
          <w:szCs w:val="20"/>
        </w:rPr>
        <w:tab/>
      </w:r>
      <w:r w:rsidRPr="00386E5B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FA484C" w:rsidRDefault="00FA484C" w:rsidP="00FA484C">
      <w:pPr>
        <w:tabs>
          <w:tab w:val="left" w:pos="2552"/>
        </w:tabs>
        <w:ind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386E5B">
        <w:rPr>
          <w:rFonts w:ascii="Arial" w:eastAsia="Times New Roman" w:hAnsi="Arial" w:cs="Arial"/>
          <w:sz w:val="20"/>
          <w:szCs w:val="20"/>
        </w:rPr>
        <w:tab/>
      </w:r>
      <w:r w:rsidRPr="00386E5B">
        <w:rPr>
          <w:rFonts w:ascii="Arial" w:eastAsia="Times New Roman" w:hAnsi="Arial" w:cs="Arial"/>
          <w:sz w:val="20"/>
          <w:szCs w:val="20"/>
        </w:rPr>
        <w:tab/>
      </w:r>
      <w:r w:rsidRPr="00386E5B">
        <w:rPr>
          <w:rFonts w:ascii="Arial" w:eastAsia="Times New Roman" w:hAnsi="Arial" w:cs="Arial"/>
          <w:sz w:val="20"/>
          <w:szCs w:val="20"/>
        </w:rPr>
        <w:tab/>
      </w:r>
    </w:p>
    <w:p w:rsidR="00FA484C" w:rsidRPr="00386E5B" w:rsidRDefault="00FA484C" w:rsidP="00E902D2">
      <w:pPr>
        <w:spacing w:after="0" w:line="360" w:lineRule="auto"/>
        <w:ind w:right="-86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bCs/>
          <w:sz w:val="20"/>
          <w:szCs w:val="20"/>
        </w:rPr>
        <w:lastRenderedPageBreak/>
        <w:t>This syllabus is for (2020 – 2021) academic year only</w:t>
      </w:r>
    </w:p>
    <w:p w:rsidR="00FA484C" w:rsidRPr="00386E5B" w:rsidRDefault="00FA484C" w:rsidP="00E902D2">
      <w:pPr>
        <w:spacing w:after="0" w:line="360" w:lineRule="auto"/>
        <w:ind w:right="-9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bCs/>
          <w:sz w:val="20"/>
          <w:szCs w:val="20"/>
        </w:rPr>
        <w:t>M.Sc. Botany - Semester I</w:t>
      </w:r>
    </w:p>
    <w:p w:rsidR="00FA484C" w:rsidRPr="00386E5B" w:rsidRDefault="00FA484C" w:rsidP="00E902D2">
      <w:pPr>
        <w:spacing w:after="0" w:line="360" w:lineRule="auto"/>
        <w:ind w:right="-90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bCs/>
          <w:sz w:val="20"/>
          <w:szCs w:val="20"/>
        </w:rPr>
        <w:t>Core Paper–103: CELL BIOLOGY OF PLANTS</w:t>
      </w:r>
    </w:p>
    <w:p w:rsidR="00FA484C" w:rsidRPr="00386E5B" w:rsidRDefault="00FA484C" w:rsidP="00E902D2">
      <w:pPr>
        <w:spacing w:after="0" w:line="360" w:lineRule="auto"/>
        <w:ind w:right="-90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bCs/>
          <w:sz w:val="20"/>
          <w:szCs w:val="20"/>
        </w:rPr>
        <w:t>Theory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550"/>
      </w:tblGrid>
      <w:tr w:rsidR="00FA484C" w:rsidRPr="00E902D2" w:rsidTr="00E902D2">
        <w:trPr>
          <w:jc w:val="center"/>
        </w:trPr>
        <w:tc>
          <w:tcPr>
            <w:tcW w:w="9198" w:type="dxa"/>
            <w:gridSpan w:val="2"/>
          </w:tcPr>
          <w:p w:rsidR="00FA484C" w:rsidRPr="00E902D2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ind w:right="-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b/>
                <w:sz w:val="20"/>
                <w:szCs w:val="20"/>
              </w:rPr>
              <w:t>SECTION A</w:t>
            </w:r>
          </w:p>
        </w:tc>
      </w:tr>
      <w:tr w:rsidR="00FA484C" w:rsidRPr="00E902D2" w:rsidTr="00E902D2">
        <w:trPr>
          <w:jc w:val="center"/>
        </w:trPr>
        <w:tc>
          <w:tcPr>
            <w:tcW w:w="648" w:type="dxa"/>
          </w:tcPr>
          <w:p w:rsidR="00FA484C" w:rsidRPr="00E902D2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50" w:type="dxa"/>
          </w:tcPr>
          <w:p w:rsidR="00FA484C" w:rsidRPr="00E902D2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sz w:val="20"/>
                <w:szCs w:val="20"/>
              </w:rPr>
              <w:t>The cell theory. Origin and development of cell biology as a separate branch. Dimensions of size and weight: micron to angstrom, microgram to pictogram. Ultra structure and organization of prokaryotic and eukaryotic cells. Specialized cell types. Cell wall: structure and functions, cell wall architecture, biogenesis and growth. Plasma membrane: structure, models and functions.</w:t>
            </w:r>
          </w:p>
        </w:tc>
      </w:tr>
      <w:tr w:rsidR="00FA484C" w:rsidRPr="00E902D2" w:rsidTr="00E902D2">
        <w:trPr>
          <w:jc w:val="center"/>
        </w:trPr>
        <w:tc>
          <w:tcPr>
            <w:tcW w:w="648" w:type="dxa"/>
          </w:tcPr>
          <w:p w:rsidR="00FA484C" w:rsidRPr="00E902D2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50" w:type="dxa"/>
          </w:tcPr>
          <w:p w:rsidR="00FA484C" w:rsidRPr="00E902D2" w:rsidRDefault="00FA484C" w:rsidP="00BB49A4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structure and function of Chloroplast and Mitochondria .structure and function– endoplasmic reticulum, Golgi apparatus,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lysosomes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, ribosome’s, micro bodies, paroxysms.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Plasmodesmata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: structure and function,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plasmodesmata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 in comparison to gap junctions of animal cells. Vacuole structure and function,</w:t>
            </w:r>
          </w:p>
        </w:tc>
      </w:tr>
      <w:tr w:rsidR="00FA484C" w:rsidRPr="00E902D2" w:rsidTr="00E902D2">
        <w:trPr>
          <w:jc w:val="center"/>
        </w:trPr>
        <w:tc>
          <w:tcPr>
            <w:tcW w:w="648" w:type="dxa"/>
          </w:tcPr>
          <w:p w:rsidR="00FA484C" w:rsidRPr="00E902D2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:rsidR="00FA484C" w:rsidRPr="00E902D2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Assignment (not included in paper setting)</w:t>
            </w:r>
            <w:r w:rsidRPr="00E902D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:</w:t>
            </w:r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02D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Cytoskeleton: microtubules and microfilaments, their role in cell division and motility;   intermediate filaments– role in providing strength. </w:t>
            </w:r>
            <w:proofErr w:type="spellStart"/>
            <w:r w:rsidRPr="00E902D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Labeled</w:t>
            </w:r>
            <w:proofErr w:type="spellEnd"/>
            <w:r w:rsidRPr="00E902D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antibody technique for visualizing cytoskeleton.</w:t>
            </w:r>
          </w:p>
        </w:tc>
      </w:tr>
      <w:tr w:rsidR="00FA484C" w:rsidRPr="00E902D2" w:rsidTr="00E902D2">
        <w:trPr>
          <w:jc w:val="center"/>
        </w:trPr>
        <w:tc>
          <w:tcPr>
            <w:tcW w:w="9198" w:type="dxa"/>
            <w:gridSpan w:val="2"/>
          </w:tcPr>
          <w:p w:rsidR="00FA484C" w:rsidRPr="00E902D2" w:rsidRDefault="00FA484C" w:rsidP="00BB49A4">
            <w:pPr>
              <w:pStyle w:val="ListParagraph"/>
              <w:widowControl w:val="0"/>
              <w:autoSpaceDE w:val="0"/>
              <w:autoSpaceDN w:val="0"/>
              <w:adjustRightInd w:val="0"/>
              <w:spacing w:before="60"/>
              <w:ind w:left="-35" w:right="-180"/>
              <w:rPr>
                <w:rFonts w:ascii="Arial" w:eastAsia="Times New Roman" w:hAnsi="Arial" w:cs="Arial"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b/>
                <w:sz w:val="20"/>
                <w:szCs w:val="20"/>
              </w:rPr>
              <w:t>SECTION B</w:t>
            </w:r>
          </w:p>
        </w:tc>
      </w:tr>
      <w:tr w:rsidR="00FA484C" w:rsidRPr="00E902D2" w:rsidTr="00E902D2">
        <w:trPr>
          <w:jc w:val="center"/>
        </w:trPr>
        <w:tc>
          <w:tcPr>
            <w:tcW w:w="648" w:type="dxa"/>
          </w:tcPr>
          <w:p w:rsidR="00FA484C" w:rsidRPr="00E902D2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50" w:type="dxa"/>
          </w:tcPr>
          <w:p w:rsidR="00FA484C" w:rsidRPr="00E902D2" w:rsidRDefault="00FA484C" w:rsidP="00BB49A4">
            <w:pPr>
              <w:widowControl w:val="0"/>
              <w:tabs>
                <w:tab w:val="left" w:pos="-3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Nucleus: structure of nuclear membrane and nuclear pore complex, nucleolus, Ribosome biosynthesis. Chromatin: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Eu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 and heterochromatin, arrangement of chromatin. Chromosome structure: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centromeres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 and telomeres. Types of chromosomes: lamp brush,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polytene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A484C" w:rsidRPr="00E902D2" w:rsidTr="00E902D2">
        <w:trPr>
          <w:jc w:val="center"/>
        </w:trPr>
        <w:tc>
          <w:tcPr>
            <w:tcW w:w="648" w:type="dxa"/>
          </w:tcPr>
          <w:p w:rsidR="00FA484C" w:rsidRPr="00E902D2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50" w:type="dxa"/>
          </w:tcPr>
          <w:p w:rsidR="00FA484C" w:rsidRPr="00E902D2" w:rsidRDefault="00FA484C" w:rsidP="00BB49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Chromosomal numerical aberrations: classification of numerical aberrations.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Aneuploids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trisomics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 (primary, secondary, tertiary),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monsosomics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nullisomics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 – meiotic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behavior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Eupolyploids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 – origin and production of auto -and allopolyploids, meiosis in </w:t>
            </w:r>
            <w:proofErr w:type="spellStart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autotetraploid</w:t>
            </w:r>
            <w:proofErr w:type="spellEnd"/>
            <w:r w:rsidRPr="00E902D2">
              <w:rPr>
                <w:rFonts w:ascii="Arial" w:eastAsia="Times New Roman" w:hAnsi="Arial" w:cs="Arial"/>
                <w:sz w:val="20"/>
                <w:szCs w:val="20"/>
              </w:rPr>
              <w:t>. Genome of tobacco and wheat as examples of allopolyploids. The different stages of mitosis and meiosis: description of the stages. Experimental control of cell division. Apoptosis: mechanism and significance.</w:t>
            </w:r>
          </w:p>
        </w:tc>
      </w:tr>
      <w:tr w:rsidR="00FA484C" w:rsidRPr="00E902D2" w:rsidTr="00E902D2">
        <w:trPr>
          <w:jc w:val="center"/>
        </w:trPr>
        <w:tc>
          <w:tcPr>
            <w:tcW w:w="648" w:type="dxa"/>
          </w:tcPr>
          <w:p w:rsidR="00FA484C" w:rsidRPr="00E902D2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50" w:type="dxa"/>
          </w:tcPr>
          <w:p w:rsidR="00FA484C" w:rsidRPr="00E902D2" w:rsidRDefault="00FA484C" w:rsidP="00BB49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02D2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Assignment (not included in paper setting):</w:t>
            </w:r>
            <w:r w:rsidRPr="00E902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02D2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Cell cycle and its regulation: the G1, S, G2 and M phases. Synchronous and asynchronous cell divisions.</w:t>
            </w:r>
          </w:p>
        </w:tc>
      </w:tr>
    </w:tbl>
    <w:p w:rsidR="00FA484C" w:rsidRPr="00386E5B" w:rsidRDefault="00FA484C" w:rsidP="00E902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A484C" w:rsidRPr="00386E5B" w:rsidRDefault="00FA484C" w:rsidP="00E902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t>Practical</w:t>
      </w:r>
    </w:p>
    <w:p w:rsidR="00FA484C" w:rsidRPr="00386E5B" w:rsidRDefault="00FA484C" w:rsidP="00E902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31" w:type="dxa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8352"/>
      </w:tblGrid>
      <w:tr w:rsidR="00FA484C" w:rsidRPr="00386E5B" w:rsidTr="00E902D2">
        <w:trPr>
          <w:jc w:val="center"/>
        </w:trPr>
        <w:tc>
          <w:tcPr>
            <w:tcW w:w="779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S. No</w:t>
            </w:r>
          </w:p>
        </w:tc>
        <w:tc>
          <w:tcPr>
            <w:tcW w:w="8352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Exhibit/Experiment</w:t>
            </w:r>
          </w:p>
        </w:tc>
      </w:tr>
      <w:tr w:rsidR="00FA484C" w:rsidRPr="00386E5B" w:rsidTr="00E902D2">
        <w:trPr>
          <w:jc w:val="center"/>
        </w:trPr>
        <w:tc>
          <w:tcPr>
            <w:tcW w:w="779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352" w:type="dxa"/>
          </w:tcPr>
          <w:p w:rsidR="00FA484C" w:rsidRPr="00386E5B" w:rsidRDefault="00FA484C" w:rsidP="00E902D2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Electron microscopic picture of prokaryotic and eukaryotic cells.</w:t>
            </w:r>
          </w:p>
        </w:tc>
      </w:tr>
      <w:tr w:rsidR="00FA484C" w:rsidRPr="00386E5B" w:rsidTr="00E902D2">
        <w:trPr>
          <w:jc w:val="center"/>
        </w:trPr>
        <w:tc>
          <w:tcPr>
            <w:tcW w:w="779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352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Images of cytoskeleton.</w:t>
            </w:r>
          </w:p>
        </w:tc>
      </w:tr>
      <w:tr w:rsidR="00FA484C" w:rsidRPr="00386E5B" w:rsidTr="00E902D2">
        <w:trPr>
          <w:jc w:val="center"/>
        </w:trPr>
        <w:tc>
          <w:tcPr>
            <w:tcW w:w="779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352" w:type="dxa"/>
          </w:tcPr>
          <w:p w:rsidR="00FA484C" w:rsidRPr="00386E5B" w:rsidRDefault="00FA484C" w:rsidP="00E902D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Electron microscope pictures of chloroplast and mitochondria.</w:t>
            </w:r>
          </w:p>
        </w:tc>
      </w:tr>
      <w:tr w:rsidR="00FA484C" w:rsidRPr="00386E5B" w:rsidTr="00E902D2">
        <w:trPr>
          <w:jc w:val="center"/>
        </w:trPr>
        <w:tc>
          <w:tcPr>
            <w:tcW w:w="779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352" w:type="dxa"/>
          </w:tcPr>
          <w:p w:rsidR="00FA484C" w:rsidRPr="00386E5B" w:rsidRDefault="00FA484C" w:rsidP="00E902D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Electron microscope pictures of endoplasmic reticulum, Golgi apparatus.</w:t>
            </w:r>
          </w:p>
        </w:tc>
      </w:tr>
      <w:tr w:rsidR="00FA484C" w:rsidRPr="00386E5B" w:rsidTr="00E902D2">
        <w:trPr>
          <w:jc w:val="center"/>
        </w:trPr>
        <w:tc>
          <w:tcPr>
            <w:tcW w:w="779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352" w:type="dxa"/>
          </w:tcPr>
          <w:p w:rsidR="00FA484C" w:rsidRPr="00386E5B" w:rsidRDefault="00FA484C" w:rsidP="00E902D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20" w:after="0" w:line="240" w:lineRule="auto"/>
              <w:ind w:left="475" w:hanging="47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Study of mitosis using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acetocarmine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A484C" w:rsidRPr="00386E5B" w:rsidTr="00E902D2">
        <w:trPr>
          <w:jc w:val="center"/>
        </w:trPr>
        <w:tc>
          <w:tcPr>
            <w:tcW w:w="779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52" w:type="dxa"/>
          </w:tcPr>
          <w:p w:rsidR="00FA484C" w:rsidRPr="00386E5B" w:rsidRDefault="00FA484C" w:rsidP="00E902D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Pictures of </w:t>
            </w:r>
            <w:proofErr w:type="spellStart"/>
            <w:r w:rsidRPr="00386E5B">
              <w:rPr>
                <w:rFonts w:ascii="Arial" w:eastAsia="Times New Roman" w:hAnsi="Arial" w:cs="Arial"/>
                <w:bCs/>
                <w:sz w:val="20"/>
                <w:szCs w:val="20"/>
              </w:rPr>
              <w:t>lampbrush</w:t>
            </w:r>
            <w:proofErr w:type="spellEnd"/>
            <w:r w:rsidRPr="00386E5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386E5B">
              <w:rPr>
                <w:rFonts w:ascii="Arial" w:eastAsia="Times New Roman" w:hAnsi="Arial" w:cs="Arial"/>
                <w:bCs/>
                <w:sz w:val="20"/>
                <w:szCs w:val="20"/>
              </w:rPr>
              <w:t>polytene</w:t>
            </w:r>
            <w:proofErr w:type="spellEnd"/>
            <w:r w:rsidRPr="00386E5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chromosomes.</w:t>
            </w:r>
          </w:p>
        </w:tc>
      </w:tr>
      <w:tr w:rsidR="00FA484C" w:rsidRPr="00386E5B" w:rsidTr="00E902D2">
        <w:trPr>
          <w:jc w:val="center"/>
        </w:trPr>
        <w:tc>
          <w:tcPr>
            <w:tcW w:w="779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52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Photographs showing meiosis in structural and numerical aberrations</w:t>
            </w:r>
          </w:p>
        </w:tc>
      </w:tr>
      <w:tr w:rsidR="00FA484C" w:rsidRPr="00386E5B" w:rsidTr="00E902D2">
        <w:trPr>
          <w:jc w:val="center"/>
        </w:trPr>
        <w:tc>
          <w:tcPr>
            <w:tcW w:w="779" w:type="dxa"/>
          </w:tcPr>
          <w:p w:rsidR="00FA484C" w:rsidRPr="00386E5B" w:rsidRDefault="00FA484C" w:rsidP="00E902D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352" w:type="dxa"/>
          </w:tcPr>
          <w:p w:rsidR="00FA484C" w:rsidRPr="00386E5B" w:rsidRDefault="00FA484C" w:rsidP="00E902D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Preparation of slides from </w:t>
            </w:r>
            <w:proofErr w:type="spellStart"/>
            <w:r w:rsidRPr="00386E5B">
              <w:rPr>
                <w:rFonts w:ascii="Arial" w:eastAsia="Times New Roman" w:hAnsi="Arial" w:cs="Arial"/>
                <w:i/>
                <w:sz w:val="20"/>
                <w:szCs w:val="20"/>
              </w:rPr>
              <w:t>Allium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floral buds for observation and identification of stages of meiosis. </w:t>
            </w:r>
          </w:p>
        </w:tc>
      </w:tr>
    </w:tbl>
    <w:p w:rsidR="00FA484C" w:rsidRPr="00386E5B" w:rsidRDefault="00FA484C" w:rsidP="00FA484C">
      <w:pPr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rPr>
          <w:rFonts w:ascii="Arial" w:eastAsia="Times New Roman" w:hAnsi="Arial" w:cs="Arial"/>
          <w:b/>
          <w:sz w:val="20"/>
          <w:szCs w:val="20"/>
        </w:rPr>
      </w:pPr>
    </w:p>
    <w:p w:rsidR="00FA484C" w:rsidRPr="00386E5B" w:rsidRDefault="00FA484C" w:rsidP="005B20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t>Reference Books</w:t>
      </w:r>
    </w:p>
    <w:p w:rsidR="00FA484C" w:rsidRPr="00386E5B" w:rsidRDefault="00FA484C" w:rsidP="005B20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63"/>
      </w:tblGrid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Alberts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B,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Breyer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D,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Hopkin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K, Johnson AD, Lewis J, Raff M, Roberts K and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Watter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P 2014.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Essential Cell Biology. 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Edition. Garland publishers, New York.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FA484C" w:rsidRPr="00386E5B" w:rsidRDefault="00FA484C" w:rsidP="005B203C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Sharp D,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Ploppe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G and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Sikorski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 2014. 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Elwin's Cells.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Edition. Viva Books, New Delhi.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Cooper GM,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Hausman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RE 2013.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The Cell – A Molecular Approach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6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Edition.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Sinauer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Associates, Incorporated, USA.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Karp G 2013.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Cell and Molecular Biology – Concepts and Experiments.   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th 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Edition. Wiley Global Education, USA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Cowling G, Allen T 2011.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The Cell. A very Short Introduction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Oxford University Press, USA.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Schaffer SW 2007.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Mitochondria: The Dynamic Organelle. 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Edition. Springer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Verlag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Celis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JE (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) 2006.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Cell Biology–A Laboratory Hand Book. 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Edition. Elsevier, USA.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Lodish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H, Berk A, Kaiser CA, 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Kreiger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M, Scott P M,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Bretcher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A,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Ploegh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H,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Matsudaira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P. 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2004. 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Molecular Cell Biology. 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edition. W. H.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Freemanand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Company, New York. 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De DN 2000.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Plant </w:t>
            </w:r>
            <w:proofErr w:type="spellStart"/>
            <w:r w:rsidRPr="00386E5B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Cell</w:t>
            </w:r>
            <w:proofErr w:type="spellEnd"/>
            <w:r w:rsidRPr="00386E5B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 Vacuoles.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An Introduction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. CSIRO Publication. Collingwood, Australia.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Krishna Murthy KV 2000.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Methods in Cell Wall </w:t>
            </w:r>
            <w:proofErr w:type="spellStart"/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Cytochemistry</w:t>
            </w:r>
            <w:proofErr w:type="spellEnd"/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CPC Press, </w:t>
            </w:r>
          </w:p>
          <w:p w:rsidR="00FA484C" w:rsidRPr="00386E5B" w:rsidRDefault="00FA484C" w:rsidP="005B203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Boca Raton, Florida.</w:t>
            </w:r>
          </w:p>
        </w:tc>
      </w:tr>
      <w:tr w:rsidR="00FA484C" w:rsidRPr="00386E5B" w:rsidTr="005B203C">
        <w:tc>
          <w:tcPr>
            <w:tcW w:w="709" w:type="dxa"/>
          </w:tcPr>
          <w:p w:rsidR="00FA484C" w:rsidRPr="00386E5B" w:rsidRDefault="00FA484C" w:rsidP="005B2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8363" w:type="dxa"/>
          </w:tcPr>
          <w:p w:rsidR="00FA484C" w:rsidRPr="00386E5B" w:rsidRDefault="00FA484C" w:rsidP="005B203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Kleinsmith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LJ and Kish VM 1995. </w:t>
            </w: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Principles of Cell and Molecular Biology. </w:t>
            </w:r>
          </w:p>
          <w:p w:rsidR="00FA484C" w:rsidRPr="00386E5B" w:rsidRDefault="00FA484C" w:rsidP="005B203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86E5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Edition. Harper Collins College Publishes, New York, USA.</w:t>
            </w:r>
          </w:p>
        </w:tc>
      </w:tr>
    </w:tbl>
    <w:p w:rsidR="00FA484C" w:rsidRPr="00386E5B" w:rsidRDefault="00FA484C" w:rsidP="00FA484C">
      <w:pPr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FA484C">
      <w:pPr>
        <w:ind w:right="-90"/>
        <w:outlineLvl w:val="0"/>
        <w:rPr>
          <w:rFonts w:ascii="Arial" w:eastAsia="Times New Roman" w:hAnsi="Arial" w:cs="Arial"/>
          <w:sz w:val="20"/>
          <w:szCs w:val="20"/>
        </w:rPr>
      </w:pPr>
    </w:p>
    <w:p w:rsidR="00FA484C" w:rsidRPr="00386E5B" w:rsidRDefault="00FA484C" w:rsidP="00E973E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bCs/>
          <w:sz w:val="20"/>
          <w:szCs w:val="20"/>
        </w:rPr>
        <w:lastRenderedPageBreak/>
        <w:t>M.Sc. Botany – Semester I</w:t>
      </w:r>
    </w:p>
    <w:p w:rsidR="00FA484C" w:rsidRPr="00386E5B" w:rsidRDefault="00FA484C" w:rsidP="00E973E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386E5B">
        <w:rPr>
          <w:rFonts w:ascii="Arial" w:eastAsia="Times New Roman" w:hAnsi="Arial" w:cs="Arial"/>
          <w:bCs/>
          <w:sz w:val="20"/>
          <w:szCs w:val="20"/>
        </w:rPr>
        <w:t>(For the Academic students of 2020-2021 Only)</w:t>
      </w:r>
    </w:p>
    <w:p w:rsidR="00FA484C" w:rsidRPr="00386E5B" w:rsidRDefault="00FA484C" w:rsidP="00E973E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t xml:space="preserve">Core paper 104: Ethnobotany, Medicinal and Aromatic Plants  </w:t>
      </w:r>
    </w:p>
    <w:p w:rsidR="00FA484C" w:rsidRPr="00386E5B" w:rsidRDefault="00FA484C" w:rsidP="00E973E4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0"/>
          <w:szCs w:val="20"/>
        </w:rPr>
      </w:pPr>
    </w:p>
    <w:p w:rsidR="00FA484C" w:rsidRPr="00386E5B" w:rsidRDefault="00FA484C" w:rsidP="00E973E4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0"/>
          <w:szCs w:val="20"/>
        </w:rPr>
      </w:pPr>
      <w:r w:rsidRPr="00386E5B">
        <w:rPr>
          <w:rFonts w:ascii="Arial" w:eastAsia="Times New Roman" w:hAnsi="Arial" w:cs="Arial"/>
          <w:b/>
          <w:bCs/>
          <w:sz w:val="20"/>
          <w:szCs w:val="20"/>
        </w:rPr>
        <w:t>Theory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150"/>
      </w:tblGrid>
      <w:tr w:rsidR="00FA484C" w:rsidRPr="00386E5B" w:rsidTr="00BB49A4">
        <w:trPr>
          <w:jc w:val="center"/>
        </w:trPr>
        <w:tc>
          <w:tcPr>
            <w:tcW w:w="8798" w:type="dxa"/>
            <w:gridSpan w:val="2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ind w:right="-1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SECTION A</w:t>
            </w:r>
          </w:p>
        </w:tc>
      </w:tr>
      <w:tr w:rsidR="00FA484C" w:rsidRPr="00386E5B" w:rsidTr="00BB49A4">
        <w:trPr>
          <w:jc w:val="center"/>
        </w:trPr>
        <w:tc>
          <w:tcPr>
            <w:tcW w:w="648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150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Ethnobotany definition, history, scope, interdisciplinary approaches, World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centers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of Ethnobotany, Ethnobotany in India.</w:t>
            </w:r>
          </w:p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Ethnic communities of India, conservation practices of biodiversity, taboos and totems</w:t>
            </w:r>
          </w:p>
        </w:tc>
      </w:tr>
      <w:tr w:rsidR="00FA484C" w:rsidRPr="00386E5B" w:rsidTr="00BB49A4">
        <w:trPr>
          <w:jc w:val="center"/>
        </w:trPr>
        <w:tc>
          <w:tcPr>
            <w:tcW w:w="648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50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Different categories of Ethno botanical plants: Food, Medicine, Shelter, Fodder, Timber, Fuel wood, NTFPs etc.</w:t>
            </w:r>
          </w:p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Role of research institutes on medicinal and aromatic plants (CDRI, CIMAP, NBRI, NBPGR &amp; IUCN)</w:t>
            </w:r>
          </w:p>
        </w:tc>
      </w:tr>
      <w:tr w:rsidR="00FA484C" w:rsidRPr="00386E5B" w:rsidTr="00BB49A4">
        <w:trPr>
          <w:jc w:val="center"/>
        </w:trPr>
        <w:tc>
          <w:tcPr>
            <w:tcW w:w="648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50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Assignment (not included in paper setting): </w:t>
            </w:r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Application of natural products to certain diseases- Jaundice, cardiac, infertility, diabetics, Blood pressure, skin diseases etc</w:t>
            </w:r>
            <w:proofErr w:type="gramStart"/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,.</w:t>
            </w:r>
            <w:proofErr w:type="gramEnd"/>
          </w:p>
        </w:tc>
      </w:tr>
      <w:tr w:rsidR="00FA484C" w:rsidRPr="00386E5B" w:rsidTr="00BB49A4">
        <w:trPr>
          <w:jc w:val="center"/>
        </w:trPr>
        <w:tc>
          <w:tcPr>
            <w:tcW w:w="8798" w:type="dxa"/>
            <w:gridSpan w:val="2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Section B</w:t>
            </w:r>
          </w:p>
        </w:tc>
      </w:tr>
      <w:tr w:rsidR="00FA484C" w:rsidRPr="00386E5B" w:rsidTr="00BB49A4">
        <w:trPr>
          <w:jc w:val="center"/>
        </w:trPr>
        <w:tc>
          <w:tcPr>
            <w:tcW w:w="648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50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History, scope, significance, recent trends of medicinal and aromatic plants in the World and India. History and principles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Ayurveda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Homeopathy,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Allopathy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Unani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Siddha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system of medicines.</w:t>
            </w:r>
          </w:p>
        </w:tc>
      </w:tr>
      <w:tr w:rsidR="00FA484C" w:rsidRPr="00386E5B" w:rsidTr="00BB49A4">
        <w:trPr>
          <w:jc w:val="center"/>
        </w:trPr>
        <w:tc>
          <w:tcPr>
            <w:tcW w:w="648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50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Conservation of endangered and endemic medicinal plants. In situ conservation: Biosphere reserves, sacred groves, National Parks; Ex situ conservation: Botanic Gardens &amp; In-vitro conservation.</w:t>
            </w:r>
          </w:p>
        </w:tc>
      </w:tr>
      <w:tr w:rsidR="00FA484C" w:rsidRPr="00386E5B" w:rsidTr="00BB49A4">
        <w:trPr>
          <w:jc w:val="center"/>
        </w:trPr>
        <w:tc>
          <w:tcPr>
            <w:tcW w:w="648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50" w:type="dxa"/>
          </w:tcPr>
          <w:p w:rsidR="00FA484C" w:rsidRPr="00386E5B" w:rsidRDefault="00FA484C" w:rsidP="00BB49A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Assignment (not included in paper setting):</w:t>
            </w:r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History, origin, distribution, significance, Taxonomy, Ecology, Alkaloids, Chemical constituents, Patenting and IPR and Cultivation methods of medicinal and aromatic plants </w:t>
            </w:r>
            <w:r w:rsidRPr="00386E5B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(Medicinal plants: </w:t>
            </w:r>
            <w:proofErr w:type="spellStart"/>
            <w:r w:rsidRPr="00386E5B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</w:rPr>
              <w:t>Catharanthus</w:t>
            </w:r>
            <w:proofErr w:type="spellEnd"/>
            <w:r w:rsidRPr="00386E5B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386E5B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</w:rPr>
              <w:t>Rauwolfia</w:t>
            </w:r>
            <w:proofErr w:type="spellEnd"/>
            <w:r w:rsidRPr="00386E5B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</w:rPr>
              <w:t xml:space="preserve">, Withania. </w:t>
            </w:r>
            <w:r w:rsidRPr="00386E5B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Aromatic plants: </w:t>
            </w:r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Lemon grass, Mint and </w:t>
            </w:r>
            <w:proofErr w:type="spellStart"/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Clocimum</w:t>
            </w:r>
            <w:proofErr w:type="spellEnd"/>
            <w:r w:rsidRPr="00386E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FA484C" w:rsidRPr="00386E5B" w:rsidRDefault="00FA484C" w:rsidP="00E973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A484C" w:rsidRPr="00386E5B" w:rsidRDefault="00FA484C" w:rsidP="00E973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t>Practical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8126"/>
      </w:tblGrid>
      <w:tr w:rsidR="00FA484C" w:rsidRPr="00386E5B" w:rsidTr="00BB49A4">
        <w:trPr>
          <w:jc w:val="center"/>
        </w:trPr>
        <w:tc>
          <w:tcPr>
            <w:tcW w:w="8811" w:type="dxa"/>
            <w:gridSpan w:val="2"/>
          </w:tcPr>
          <w:p w:rsidR="00FA484C" w:rsidRPr="00386E5B" w:rsidRDefault="00FA484C" w:rsidP="00E973E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Exhibit/Experiment</w:t>
            </w:r>
          </w:p>
        </w:tc>
      </w:tr>
      <w:tr w:rsidR="00FA484C" w:rsidRPr="00386E5B" w:rsidTr="00BB49A4">
        <w:trPr>
          <w:jc w:val="center"/>
        </w:trPr>
        <w:tc>
          <w:tcPr>
            <w:tcW w:w="685" w:type="dxa"/>
          </w:tcPr>
          <w:p w:rsidR="00FA484C" w:rsidRPr="00386E5B" w:rsidRDefault="00FA484C" w:rsidP="00E973E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26" w:type="dxa"/>
          </w:tcPr>
          <w:p w:rsidR="00FA484C" w:rsidRPr="00386E5B" w:rsidRDefault="00FA484C" w:rsidP="00E973E4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Identification of major Ethnic groups of Andhra Pradesh</w:t>
            </w:r>
          </w:p>
        </w:tc>
      </w:tr>
      <w:tr w:rsidR="00FA484C" w:rsidRPr="00386E5B" w:rsidTr="00BB49A4">
        <w:trPr>
          <w:jc w:val="center"/>
        </w:trPr>
        <w:tc>
          <w:tcPr>
            <w:tcW w:w="685" w:type="dxa"/>
          </w:tcPr>
          <w:p w:rsidR="00FA484C" w:rsidRPr="00386E5B" w:rsidRDefault="00FA484C" w:rsidP="00E973E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26" w:type="dxa"/>
          </w:tcPr>
          <w:p w:rsidR="00FA484C" w:rsidRPr="00386E5B" w:rsidRDefault="00FA484C" w:rsidP="00E973E4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Identification of the different categories of Ethno botanical plants</w:t>
            </w:r>
          </w:p>
        </w:tc>
      </w:tr>
      <w:tr w:rsidR="00FA484C" w:rsidRPr="00386E5B" w:rsidTr="00BB49A4">
        <w:trPr>
          <w:jc w:val="center"/>
        </w:trPr>
        <w:tc>
          <w:tcPr>
            <w:tcW w:w="685" w:type="dxa"/>
          </w:tcPr>
          <w:p w:rsidR="00FA484C" w:rsidRPr="00386E5B" w:rsidRDefault="00FA484C" w:rsidP="00E973E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26" w:type="dxa"/>
          </w:tcPr>
          <w:p w:rsidR="00FA484C" w:rsidRPr="00386E5B" w:rsidRDefault="00FA484C" w:rsidP="00E973E4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Identification of locally available Medicinal and aromatic plants</w:t>
            </w:r>
          </w:p>
        </w:tc>
      </w:tr>
      <w:tr w:rsidR="00FA484C" w:rsidRPr="00386E5B" w:rsidTr="00BB49A4">
        <w:trPr>
          <w:jc w:val="center"/>
        </w:trPr>
        <w:tc>
          <w:tcPr>
            <w:tcW w:w="685" w:type="dxa"/>
          </w:tcPr>
          <w:p w:rsidR="00FA484C" w:rsidRPr="00386E5B" w:rsidRDefault="00FA484C" w:rsidP="00E973E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26" w:type="dxa"/>
          </w:tcPr>
          <w:p w:rsidR="00FA484C" w:rsidRPr="00386E5B" w:rsidRDefault="00FA484C" w:rsidP="00E973E4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Herbarium preparation of </w:t>
            </w:r>
            <w:proofErr w:type="spellStart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Ethonobotanical</w:t>
            </w:r>
            <w:proofErr w:type="spellEnd"/>
            <w:r w:rsidRPr="00386E5B">
              <w:rPr>
                <w:rFonts w:ascii="Arial" w:eastAsia="Times New Roman" w:hAnsi="Arial" w:cs="Arial"/>
                <w:sz w:val="20"/>
                <w:szCs w:val="20"/>
              </w:rPr>
              <w:t>, medicinal and aromatic plants</w:t>
            </w:r>
          </w:p>
        </w:tc>
      </w:tr>
      <w:tr w:rsidR="00FA484C" w:rsidRPr="00386E5B" w:rsidTr="00BB49A4">
        <w:trPr>
          <w:jc w:val="center"/>
        </w:trPr>
        <w:tc>
          <w:tcPr>
            <w:tcW w:w="685" w:type="dxa"/>
          </w:tcPr>
          <w:p w:rsidR="00FA484C" w:rsidRPr="00386E5B" w:rsidRDefault="00FA484C" w:rsidP="00E973E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26" w:type="dxa"/>
          </w:tcPr>
          <w:p w:rsidR="00FA484C" w:rsidRPr="00386E5B" w:rsidRDefault="00FA484C" w:rsidP="00E973E4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Conservation practices (</w:t>
            </w:r>
            <w:r w:rsidRPr="00386E5B">
              <w:rPr>
                <w:rFonts w:ascii="Arial" w:eastAsia="Times New Roman" w:hAnsi="Arial" w:cs="Arial"/>
                <w:i/>
                <w:sz w:val="20"/>
                <w:szCs w:val="20"/>
              </w:rPr>
              <w:t>in-vivo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r w:rsidRPr="00386E5B">
              <w:rPr>
                <w:rFonts w:ascii="Arial" w:eastAsia="Times New Roman" w:hAnsi="Arial" w:cs="Arial"/>
                <w:i/>
                <w:sz w:val="20"/>
                <w:szCs w:val="20"/>
              </w:rPr>
              <w:t>in-vitro</w:t>
            </w: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) of medicinal and aromatic plants</w:t>
            </w:r>
          </w:p>
        </w:tc>
      </w:tr>
      <w:tr w:rsidR="00FA484C" w:rsidRPr="00386E5B" w:rsidTr="00BB49A4">
        <w:trPr>
          <w:jc w:val="center"/>
        </w:trPr>
        <w:tc>
          <w:tcPr>
            <w:tcW w:w="685" w:type="dxa"/>
          </w:tcPr>
          <w:p w:rsidR="00FA484C" w:rsidRPr="00386E5B" w:rsidRDefault="00FA484C" w:rsidP="00E973E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126" w:type="dxa"/>
          </w:tcPr>
          <w:p w:rsidR="00FA484C" w:rsidRPr="00386E5B" w:rsidRDefault="00FA484C" w:rsidP="00E973E4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86E5B">
              <w:rPr>
                <w:rFonts w:ascii="Arial" w:eastAsia="Times New Roman" w:hAnsi="Arial" w:cs="Arial"/>
                <w:sz w:val="20"/>
                <w:szCs w:val="20"/>
              </w:rPr>
              <w:t>Visit to Botanical/medicinal garden, forest, Wildlife Sanctuary etc</w:t>
            </w:r>
          </w:p>
        </w:tc>
      </w:tr>
    </w:tbl>
    <w:p w:rsidR="00FA484C" w:rsidRPr="00386E5B" w:rsidRDefault="00FA484C" w:rsidP="00FA484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FA484C" w:rsidRDefault="00FA484C" w:rsidP="00FA484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FA484C" w:rsidRPr="00386E5B" w:rsidRDefault="00FA484C" w:rsidP="00FA484C">
      <w:pPr>
        <w:rPr>
          <w:rFonts w:ascii="Arial" w:eastAsia="Times New Roman" w:hAnsi="Arial" w:cs="Arial"/>
          <w:b/>
          <w:sz w:val="20"/>
          <w:szCs w:val="20"/>
        </w:rPr>
      </w:pPr>
      <w:r w:rsidRPr="00386E5B">
        <w:rPr>
          <w:rFonts w:ascii="Arial" w:eastAsia="Times New Roman" w:hAnsi="Arial" w:cs="Arial"/>
          <w:b/>
          <w:sz w:val="20"/>
          <w:szCs w:val="20"/>
        </w:rPr>
        <w:lastRenderedPageBreak/>
        <w:t>Reference Books</w:t>
      </w: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8273"/>
      </w:tblGrid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Advances in Horticulture : Volume 11: Medicinal &amp; Aromatic Plants : Edited by K.L.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Chadha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Malhotra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Publishing House, 2006, Reprint, xl, 935 p, ISBN : 8185048290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>An Introduction to Ethnobotany : Definitions Methods New Concepts and Approaches : edited by S.K. Jain and Ashok K. Jain, Deep Publications, 2013, viii, 250 p, ISBN : 9789380702056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Chadha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, K.L. 2001. Hand Book of Horticulture. ICAR Publication,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Krishi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AnusandhanBhavan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Pusa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, New Delhi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>Cotton C.M. 1997. Ethnobotany – Principles and applications. John Wiley and sons – Chichester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Ethnic Tribes and Medicinal Plants: Edited by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Pravin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Chandra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Trivedi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, Pointer Pub, 2010, xii, 264 p, ISBN :9788171326235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Ethno-Medicine in India Vol. II: A Selective Bibliography :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Kamal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Kant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Misra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, Mohammad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Rehan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Ravindra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K. Gupta,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Gyan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Publishing House, 2013, 359 p, ISBN : 9788121211895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Farooqi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, A.A. and B.S.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Sreeramu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. 2001. Cultivation of Medicinal and Aromatic Crops. Universities Press (India) Ltd.3-5-819,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Hyderguda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, Hyderabad – 29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Faulks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, P.J. 1958. An introduction to Ethnobotany,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Moredale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Pub. Ltd., London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>Jain S.K., (ed.) 1981 Glimpses of Indian Ethnobotany, Oxford and I B.H., New Delhi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>Jain S.K., 1995 Manual of Ethnobotany, Scientific Publishers, Jodhpur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Kumar, N., J.B. Md. Abdul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Khadar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, P.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Rangaswamy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and I.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Irulappan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. 1982. Introduction to spices, plantation crops, medicinal and aromatic plants. Oxford and IBH Publishing Co. Pvt. Ltd., New Delhi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Martin, </w:t>
            </w:r>
            <w:proofErr w:type="gram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G.J..</w:t>
            </w:r>
            <w:proofErr w:type="gram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1996, Ethnobotany, A methods manual, Chapman &amp; Hall, London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Purohit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Vyas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, 2008. Medicinal Plant Cultivation: A Scientific Approach, 2nd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edn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Agrobios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, India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>Rama Rao, N and A.N. Henry (1996). The Ethnobotany of Eastern Ghats in Andhra Pradesh, India. Botanical Survey of India, Howrah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sz w:val="18"/>
                <w:szCs w:val="18"/>
              </w:rPr>
              <w:t>Ramachandran, S.P. 1991, Recent Advances in Medicinal aromatic and spice crops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Schultes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, R.E. 1995, Ethnobotany, Chapman and Hall</w:t>
            </w:r>
          </w:p>
        </w:tc>
      </w:tr>
      <w:tr w:rsidR="00FA484C" w:rsidRPr="00E973E4" w:rsidTr="00E973E4">
        <w:trPr>
          <w:jc w:val="center"/>
        </w:trPr>
        <w:tc>
          <w:tcPr>
            <w:tcW w:w="439" w:type="dxa"/>
          </w:tcPr>
          <w:p w:rsidR="00FA484C" w:rsidRPr="00E973E4" w:rsidRDefault="00FA484C" w:rsidP="00BB49A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73E4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273" w:type="dxa"/>
          </w:tcPr>
          <w:p w:rsidR="00FA484C" w:rsidRPr="00E973E4" w:rsidRDefault="00FA484C" w:rsidP="00E973E4">
            <w:pPr>
              <w:pStyle w:val="ListParagraph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Trivedi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P C, 2006. Medicinal Plants: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Ethnobotanical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 xml:space="preserve"> Approach, </w:t>
            </w:r>
            <w:proofErr w:type="spellStart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Agrobios</w:t>
            </w:r>
            <w:proofErr w:type="spellEnd"/>
            <w:r w:rsidRPr="00E973E4">
              <w:rPr>
                <w:rFonts w:ascii="Arial" w:eastAsia="Times New Roman" w:hAnsi="Arial" w:cs="Arial"/>
                <w:sz w:val="18"/>
                <w:szCs w:val="18"/>
              </w:rPr>
              <w:t>, India</w:t>
            </w:r>
          </w:p>
        </w:tc>
      </w:tr>
    </w:tbl>
    <w:p w:rsidR="00FA484C" w:rsidRDefault="00FA484C" w:rsidP="00D64BBD">
      <w:pPr>
        <w:jc w:val="both"/>
      </w:pPr>
    </w:p>
    <w:sectPr w:rsidR="00FA484C" w:rsidSect="00207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CF7"/>
    <w:multiLevelType w:val="hybridMultilevel"/>
    <w:tmpl w:val="B21C7C6A"/>
    <w:lvl w:ilvl="0" w:tplc="6A0CC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632"/>
    <w:multiLevelType w:val="hybridMultilevel"/>
    <w:tmpl w:val="FC5AAE1A"/>
    <w:lvl w:ilvl="0" w:tplc="40090015">
      <w:start w:val="1"/>
      <w:numFmt w:val="upperLetter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80F1D3B"/>
    <w:multiLevelType w:val="hybridMultilevel"/>
    <w:tmpl w:val="B21C7C6A"/>
    <w:lvl w:ilvl="0" w:tplc="6A0CC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22B1"/>
    <w:multiLevelType w:val="hybridMultilevel"/>
    <w:tmpl w:val="1B2476E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650F8"/>
    <w:multiLevelType w:val="hybridMultilevel"/>
    <w:tmpl w:val="95401B3A"/>
    <w:lvl w:ilvl="0" w:tplc="EC6C96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E7597"/>
    <w:multiLevelType w:val="hybridMultilevel"/>
    <w:tmpl w:val="D42E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E46E66"/>
    <w:multiLevelType w:val="hybridMultilevel"/>
    <w:tmpl w:val="B21C7C6A"/>
    <w:lvl w:ilvl="0" w:tplc="6A0CC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D360F"/>
    <w:multiLevelType w:val="hybridMultilevel"/>
    <w:tmpl w:val="B21C7C6A"/>
    <w:lvl w:ilvl="0" w:tplc="6A0CC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7C2"/>
    <w:rsid w:val="00071CA0"/>
    <w:rsid w:val="0007260A"/>
    <w:rsid w:val="000C63BA"/>
    <w:rsid w:val="00127009"/>
    <w:rsid w:val="00207CB9"/>
    <w:rsid w:val="0025732E"/>
    <w:rsid w:val="002702D5"/>
    <w:rsid w:val="002D466D"/>
    <w:rsid w:val="00304CCC"/>
    <w:rsid w:val="004908FC"/>
    <w:rsid w:val="004A3E81"/>
    <w:rsid w:val="004F1ED1"/>
    <w:rsid w:val="005B203C"/>
    <w:rsid w:val="005B5B7E"/>
    <w:rsid w:val="006577F3"/>
    <w:rsid w:val="006967AE"/>
    <w:rsid w:val="006D4AF5"/>
    <w:rsid w:val="00741790"/>
    <w:rsid w:val="007B3E82"/>
    <w:rsid w:val="008905D7"/>
    <w:rsid w:val="008D4631"/>
    <w:rsid w:val="0097595F"/>
    <w:rsid w:val="00A27EAB"/>
    <w:rsid w:val="00B057C2"/>
    <w:rsid w:val="00BB49A4"/>
    <w:rsid w:val="00C36992"/>
    <w:rsid w:val="00C55314"/>
    <w:rsid w:val="00D5035A"/>
    <w:rsid w:val="00D64BBD"/>
    <w:rsid w:val="00DC3FF8"/>
    <w:rsid w:val="00E142FE"/>
    <w:rsid w:val="00E51B9E"/>
    <w:rsid w:val="00E902D2"/>
    <w:rsid w:val="00E973E4"/>
    <w:rsid w:val="00EA254C"/>
    <w:rsid w:val="00F419A2"/>
    <w:rsid w:val="00F758DA"/>
    <w:rsid w:val="00FA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C2"/>
    <w:pPr>
      <w:spacing w:after="200" w:line="276" w:lineRule="auto"/>
      <w:ind w:left="0"/>
      <w:jc w:val="center"/>
    </w:pPr>
    <w:rPr>
      <w:rFonts w:asciiTheme="majorHAnsi" w:eastAsiaTheme="minorEastAsia" w:hAnsiTheme="majorHAnsi" w:cs="Times New Roman"/>
      <w:sz w:val="28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FA48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C2"/>
    <w:pPr>
      <w:spacing w:line="240" w:lineRule="auto"/>
      <w:ind w:left="0"/>
      <w:jc w:val="left"/>
    </w:pPr>
    <w:rPr>
      <w:rFonts w:eastAsiaTheme="minorEastAsia" w:cs="Times New Roman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7C2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057C2"/>
    <w:pPr>
      <w:ind w:left="720"/>
      <w:contextualSpacing/>
    </w:pPr>
  </w:style>
  <w:style w:type="paragraph" w:customStyle="1" w:styleId="Style">
    <w:name w:val="Style"/>
    <w:uiPriority w:val="99"/>
    <w:rsid w:val="00FA484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484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st">
    <w:name w:val="st"/>
    <w:basedOn w:val="DefaultParagraphFont"/>
    <w:rsid w:val="00FA484C"/>
  </w:style>
  <w:style w:type="character" w:styleId="Emphasis">
    <w:name w:val="Emphasis"/>
    <w:uiPriority w:val="20"/>
    <w:qFormat/>
    <w:rsid w:val="00FA484C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8D4631"/>
    <w:pPr>
      <w:widowControl w:val="0"/>
      <w:autoSpaceDE w:val="0"/>
      <w:autoSpaceDN w:val="0"/>
      <w:spacing w:after="0" w:line="240" w:lineRule="auto"/>
      <w:ind w:left="200"/>
      <w:jc w:val="left"/>
    </w:pPr>
    <w:rPr>
      <w:rFonts w:ascii="Times New Roman" w:eastAsia="Times New Roman" w:hAnsi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2021-02-23T05:11:00Z</dcterms:created>
  <dcterms:modified xsi:type="dcterms:W3CDTF">2021-02-23T05:15:00Z</dcterms:modified>
</cp:coreProperties>
</file>